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0A41DF" w:rsidRDefault="009E456F" w:rsidP="00952101">
      <w:pPr>
        <w:suppressAutoHyphens w:val="0"/>
        <w:overflowPunct/>
        <w:autoSpaceDE/>
        <w:autoSpaceDN/>
        <w:adjustRightInd/>
        <w:spacing w:after="0" w:line="240" w:lineRule="auto"/>
        <w:jc w:val="center"/>
        <w:textAlignment w:val="auto"/>
        <w:rPr>
          <w:noProof/>
          <w:sz w:val="52"/>
          <w:szCs w:val="52"/>
        </w:rPr>
      </w:pPr>
      <w:r w:rsidRPr="000A41DF">
        <w:rPr>
          <w:noProof/>
          <w:sz w:val="52"/>
          <w:szCs w:val="52"/>
        </w:rPr>
        <w:t>STANDARD PROCUREMENT DOCUMENT</w:t>
      </w: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952101" w:rsidP="00952101">
      <w:pPr>
        <w:suppressAutoHyphens w:val="0"/>
        <w:overflowPunct/>
        <w:autoSpaceDE/>
        <w:autoSpaceDN/>
        <w:adjustRightInd/>
        <w:spacing w:after="0" w:line="240" w:lineRule="auto"/>
        <w:jc w:val="left"/>
        <w:textAlignment w:val="auto"/>
        <w:rPr>
          <w:noProof/>
        </w:rPr>
      </w:pPr>
    </w:p>
    <w:p w:rsidR="00952101" w:rsidRPr="000A41DF"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0A41DF">
        <w:rPr>
          <w:b/>
          <w:noProof/>
          <w:color w:val="1F497D" w:themeColor="text2"/>
          <w:sz w:val="72"/>
          <w:szCs w:val="72"/>
        </w:rPr>
        <w:t>S</w:t>
      </w:r>
      <w:r w:rsidR="00A07BBF" w:rsidRPr="000A41DF">
        <w:rPr>
          <w:b/>
          <w:noProof/>
          <w:color w:val="1F497D" w:themeColor="text2"/>
          <w:sz w:val="72"/>
          <w:szCs w:val="72"/>
        </w:rPr>
        <w:t>e</w:t>
      </w:r>
      <w:r w:rsidRPr="000A41DF">
        <w:rPr>
          <w:b/>
          <w:noProof/>
          <w:color w:val="1F497D" w:themeColor="text2"/>
          <w:sz w:val="72"/>
          <w:szCs w:val="72"/>
        </w:rPr>
        <w:t xml:space="preserve">lection </w:t>
      </w:r>
      <w:r w:rsidR="00A07BBF" w:rsidRPr="000A41DF">
        <w:rPr>
          <w:b/>
          <w:noProof/>
          <w:color w:val="1F497D" w:themeColor="text2"/>
          <w:sz w:val="72"/>
          <w:szCs w:val="72"/>
        </w:rPr>
        <w:t>of</w:t>
      </w:r>
      <w:r w:rsidRPr="000A41DF">
        <w:rPr>
          <w:b/>
          <w:noProof/>
          <w:color w:val="1F497D" w:themeColor="text2"/>
          <w:sz w:val="72"/>
          <w:szCs w:val="72"/>
        </w:rPr>
        <w:t xml:space="preserve"> Consultants</w:t>
      </w:r>
    </w:p>
    <w:p w:rsidR="0089729D" w:rsidRPr="000A41DF" w:rsidRDefault="00E85528" w:rsidP="00952101">
      <w:pPr>
        <w:suppressAutoHyphens w:val="0"/>
        <w:overflowPunct/>
        <w:autoSpaceDE/>
        <w:autoSpaceDN/>
        <w:adjustRightInd/>
        <w:spacing w:after="0" w:line="240" w:lineRule="auto"/>
        <w:jc w:val="center"/>
        <w:textAlignment w:val="auto"/>
        <w:rPr>
          <w:b/>
          <w:noProof/>
          <w:color w:val="1F497D" w:themeColor="text2"/>
          <w:sz w:val="72"/>
          <w:szCs w:val="72"/>
        </w:rPr>
      </w:pPr>
      <w:bookmarkStart w:id="0" w:name="_GoBack"/>
      <w:bookmarkEnd w:id="0"/>
      <w:r w:rsidRPr="000A41DF">
        <w:rPr>
          <w:b/>
          <w:noProof/>
          <w:color w:val="1F497D" w:themeColor="text2"/>
          <w:sz w:val="72"/>
          <w:szCs w:val="72"/>
        </w:rPr>
        <w:noBreakHyphen/>
      </w:r>
    </w:p>
    <w:p w:rsidR="0089729D" w:rsidRPr="000A41DF" w:rsidRDefault="0089729D"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0A41DF">
        <w:rPr>
          <w:b/>
          <w:noProof/>
          <w:color w:val="1F497D" w:themeColor="text2"/>
          <w:sz w:val="72"/>
          <w:szCs w:val="72"/>
        </w:rPr>
        <w:t>Request for Expressions of Interest</w:t>
      </w:r>
    </w:p>
    <w:p w:rsidR="00952101" w:rsidRPr="000A41DF" w:rsidRDefault="00952101" w:rsidP="00952101">
      <w:pPr>
        <w:rPr>
          <w:noProof/>
        </w:rPr>
      </w:pPr>
    </w:p>
    <w:p w:rsidR="00952101" w:rsidRPr="000A41DF" w:rsidRDefault="00952101" w:rsidP="00952101">
      <w:pPr>
        <w:rPr>
          <w:noProof/>
        </w:rPr>
      </w:pPr>
    </w:p>
    <w:p w:rsidR="00952101" w:rsidRPr="000A41DF" w:rsidRDefault="00952101" w:rsidP="004055F7">
      <w:pPr>
        <w:jc w:val="center"/>
        <w:rPr>
          <w:noProof/>
        </w:rPr>
      </w:pPr>
    </w:p>
    <w:p w:rsidR="00952101" w:rsidRPr="000A41DF" w:rsidRDefault="00952101" w:rsidP="00952101">
      <w:pPr>
        <w:rPr>
          <w:noProof/>
        </w:rPr>
      </w:pPr>
    </w:p>
    <w:p w:rsidR="00952101" w:rsidRPr="000A41DF" w:rsidRDefault="00952101" w:rsidP="00952101">
      <w:pPr>
        <w:rPr>
          <w:noProof/>
        </w:rPr>
      </w:pPr>
    </w:p>
    <w:p w:rsidR="00952101" w:rsidRPr="000A41DF" w:rsidRDefault="00952101" w:rsidP="00952101">
      <w:pPr>
        <w:jc w:val="center"/>
        <w:rPr>
          <w:b/>
          <w:noProof/>
          <w:sz w:val="36"/>
          <w:szCs w:val="36"/>
        </w:rPr>
      </w:pPr>
      <w:r w:rsidRPr="000A41DF">
        <w:rPr>
          <w:b/>
          <w:noProof/>
          <w:sz w:val="36"/>
          <w:szCs w:val="36"/>
        </w:rPr>
        <w:t>Agence Française de Développement</w:t>
      </w:r>
    </w:p>
    <w:p w:rsidR="00E702F6" w:rsidRPr="000A41DF" w:rsidRDefault="00E702F6" w:rsidP="00952101">
      <w:pPr>
        <w:jc w:val="center"/>
        <w:rPr>
          <w:b/>
          <w:noProof/>
          <w:sz w:val="36"/>
          <w:szCs w:val="36"/>
        </w:rPr>
      </w:pPr>
    </w:p>
    <w:p w:rsidR="00952101" w:rsidRPr="000A41DF" w:rsidRDefault="00952101" w:rsidP="00952101">
      <w:pPr>
        <w:rPr>
          <w:noProof/>
        </w:rPr>
      </w:pPr>
    </w:p>
    <w:p w:rsidR="00952101" w:rsidRPr="0062416E" w:rsidRDefault="00E702F6" w:rsidP="00952101">
      <w:pPr>
        <w:jc w:val="center"/>
        <w:rPr>
          <w:noProof/>
          <w:lang w:val="en-US"/>
        </w:rPr>
      </w:pPr>
      <w:r w:rsidRPr="0062416E">
        <w:rPr>
          <w:noProof/>
          <w:lang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62416E" w:rsidRDefault="00952101" w:rsidP="00952101">
      <w:pPr>
        <w:rPr>
          <w:noProof/>
          <w:lang w:val="en-US"/>
        </w:rPr>
      </w:pPr>
    </w:p>
    <w:p w:rsidR="00952101" w:rsidRPr="0062416E" w:rsidRDefault="00952101" w:rsidP="00952101">
      <w:pPr>
        <w:rPr>
          <w:noProof/>
          <w:lang w:val="en-US"/>
        </w:rPr>
      </w:pPr>
    </w:p>
    <w:p w:rsidR="00E702F6" w:rsidRPr="0062416E" w:rsidRDefault="00E702F6" w:rsidP="00952101">
      <w:pPr>
        <w:rPr>
          <w:noProof/>
          <w:lang w:val="en-US"/>
        </w:rPr>
      </w:pPr>
    </w:p>
    <w:p w:rsidR="00952101" w:rsidRPr="0062416E" w:rsidRDefault="00E44851" w:rsidP="00952101">
      <w:pPr>
        <w:jc w:val="center"/>
        <w:rPr>
          <w:b/>
          <w:noProof/>
          <w:sz w:val="36"/>
          <w:szCs w:val="36"/>
          <w:lang w:val="en-US"/>
        </w:rPr>
      </w:pPr>
      <w:r>
        <w:rPr>
          <w:b/>
          <w:noProof/>
          <w:sz w:val="36"/>
          <w:szCs w:val="36"/>
          <w:lang w:val="en-US"/>
        </w:rPr>
        <w:t>FEBRUARY 2024</w:t>
      </w:r>
    </w:p>
    <w:p w:rsidR="0088331E" w:rsidRPr="0062416E" w:rsidRDefault="0088331E">
      <w:pPr>
        <w:suppressAutoHyphens w:val="0"/>
        <w:overflowPunct/>
        <w:autoSpaceDE/>
        <w:autoSpaceDN/>
        <w:adjustRightInd/>
        <w:spacing w:after="0" w:line="240" w:lineRule="auto"/>
        <w:jc w:val="left"/>
        <w:textAlignment w:val="auto"/>
        <w:rPr>
          <w:noProof/>
          <w:lang w:val="en-US"/>
        </w:rPr>
        <w:sectPr w:rsidR="0088331E" w:rsidRPr="0062416E"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551291" w:rsidRPr="0062416E" w:rsidRDefault="0089729D" w:rsidP="00551291">
      <w:pPr>
        <w:suppressAutoHyphens w:val="0"/>
        <w:overflowPunct/>
        <w:autoSpaceDE/>
        <w:autoSpaceDN/>
        <w:adjustRightInd/>
        <w:spacing w:after="0" w:line="240" w:lineRule="auto"/>
        <w:jc w:val="center"/>
        <w:textAlignment w:val="auto"/>
        <w:rPr>
          <w:b/>
          <w:noProof/>
          <w:sz w:val="28"/>
          <w:szCs w:val="28"/>
          <w:lang w:val="en-US"/>
        </w:rPr>
      </w:pPr>
      <w:r w:rsidRPr="0062416E">
        <w:rPr>
          <w:b/>
          <w:noProof/>
          <w:sz w:val="28"/>
          <w:szCs w:val="28"/>
          <w:lang w:val="en-US"/>
        </w:rPr>
        <w:lastRenderedPageBreak/>
        <w:t>Request for Expressions of Interest</w:t>
      </w:r>
    </w:p>
    <w:p w:rsidR="00551291" w:rsidRPr="0062416E" w:rsidRDefault="00551291" w:rsidP="00A07BBF">
      <w:pPr>
        <w:rPr>
          <w:noProof/>
          <w:lang w:val="en-US"/>
        </w:rPr>
      </w:pPr>
    </w:p>
    <w:p w:rsidR="0089729D" w:rsidRPr="0062416E" w:rsidRDefault="0089729D" w:rsidP="0089729D">
      <w:pPr>
        <w:rPr>
          <w:noProof/>
          <w:lang w:val="en-US"/>
        </w:rPr>
      </w:pPr>
    </w:p>
    <w:p w:rsidR="0089729D" w:rsidRPr="0062416E" w:rsidRDefault="0089729D" w:rsidP="0089729D">
      <w:pPr>
        <w:rPr>
          <w:noProof/>
          <w:lang w:val="en-US"/>
        </w:rPr>
      </w:pPr>
      <w:r w:rsidRPr="0062416E">
        <w:rPr>
          <w:b/>
          <w:noProof/>
          <w:lang w:val="en-US"/>
        </w:rPr>
        <w:t>The Request for Expressions of Interest is not a Request for Proposals</w:t>
      </w:r>
      <w:r w:rsidRPr="0062416E">
        <w:rPr>
          <w:noProof/>
          <w:lang w:val="en-US"/>
        </w:rPr>
        <w:t xml:space="preserve">, and the requested information should not involve a large amount of work from the </w:t>
      </w:r>
      <w:r w:rsidR="00B87B19" w:rsidRPr="0062416E">
        <w:rPr>
          <w:noProof/>
          <w:lang w:val="en-US"/>
        </w:rPr>
        <w:t>A</w:t>
      </w:r>
      <w:r w:rsidRPr="0062416E">
        <w:rPr>
          <w:noProof/>
          <w:lang w:val="en-US"/>
        </w:rPr>
        <w:t>pplicants. In particular, the drafting of a methodology or the identification and submission of CVs of experts for the Services should not be required at this stage.</w:t>
      </w:r>
    </w:p>
    <w:p w:rsidR="00F66F65" w:rsidRPr="0062416E" w:rsidRDefault="0089729D" w:rsidP="00F66F65">
      <w:pPr>
        <w:rPr>
          <w:noProof/>
          <w:lang w:val="en-US"/>
        </w:rPr>
      </w:pPr>
      <w:r w:rsidRPr="0062416E">
        <w:rPr>
          <w:b/>
          <w:noProof/>
          <w:lang w:val="en-US"/>
        </w:rPr>
        <w:t>The shortlist must be homogeneous</w:t>
      </w:r>
      <w:r w:rsidR="00F66F65" w:rsidRPr="0062416E">
        <w:rPr>
          <w:b/>
          <w:noProof/>
          <w:lang w:val="en-US"/>
        </w:rPr>
        <w:t>.</w:t>
      </w:r>
      <w:r w:rsidR="00F66F65" w:rsidRPr="000A41DF">
        <w:rPr>
          <w:b/>
          <w:noProof/>
          <w:lang w:val="en-US"/>
        </w:rPr>
        <w:t xml:space="preserve">AFD does not recommend the scoring of </w:t>
      </w:r>
      <w:r w:rsidR="00504C22">
        <w:rPr>
          <w:b/>
          <w:noProof/>
          <w:lang w:val="en-US"/>
        </w:rPr>
        <w:t>a</w:t>
      </w:r>
      <w:r w:rsidR="00F66F65" w:rsidRPr="000A41DF">
        <w:rPr>
          <w:b/>
          <w:noProof/>
          <w:lang w:val="en-US"/>
        </w:rPr>
        <w:t>pplications</w:t>
      </w:r>
      <w:r w:rsidR="00B25916" w:rsidRPr="0062416E">
        <w:rPr>
          <w:b/>
          <w:noProof/>
          <w:lang w:val="en-US"/>
        </w:rPr>
        <w:t>,</w:t>
      </w:r>
      <w:r w:rsidR="00F66F65" w:rsidRPr="000A41DF">
        <w:rPr>
          <w:b/>
          <w:noProof/>
          <w:lang w:val="en-US"/>
        </w:rPr>
        <w:t xml:space="preserve"> and its Request for Expressions of Interest </w:t>
      </w:r>
      <w:r w:rsidR="00564C88">
        <w:rPr>
          <w:b/>
          <w:noProof/>
          <w:lang w:val="en-US"/>
        </w:rPr>
        <w:t xml:space="preserve">template </w:t>
      </w:r>
      <w:r w:rsidR="00F66F65" w:rsidRPr="000A41DF">
        <w:rPr>
          <w:b/>
          <w:noProof/>
          <w:lang w:val="en-US"/>
        </w:rPr>
        <w:t>does not provide for this.</w:t>
      </w:r>
      <w:r w:rsidR="00C60C98" w:rsidRPr="0062416E">
        <w:rPr>
          <w:b/>
          <w:noProof/>
          <w:lang w:val="en-US"/>
        </w:rPr>
        <w:t xml:space="preserve"> However,</w:t>
      </w:r>
      <w:r w:rsidR="00F66F65" w:rsidRPr="000A41DF">
        <w:rPr>
          <w:b/>
          <w:noProof/>
          <w:lang w:val="en-US"/>
        </w:rPr>
        <w:t xml:space="preserve"> </w:t>
      </w:r>
      <w:r w:rsidR="00C60C98" w:rsidRPr="0062416E">
        <w:rPr>
          <w:b/>
          <w:noProof/>
          <w:lang w:val="en-US"/>
        </w:rPr>
        <w:t>i</w:t>
      </w:r>
      <w:r w:rsidR="00F66F65" w:rsidRPr="000A41DF">
        <w:rPr>
          <w:b/>
          <w:noProof/>
          <w:lang w:val="en-US"/>
        </w:rPr>
        <w:t xml:space="preserve">f the Client wishes to proceed </w:t>
      </w:r>
      <w:r w:rsidR="00A206D2" w:rsidRPr="000A41DF">
        <w:rPr>
          <w:b/>
          <w:noProof/>
          <w:lang w:val="en-US"/>
        </w:rPr>
        <w:t>with a scoring</w:t>
      </w:r>
      <w:r w:rsidR="00F66F65" w:rsidRPr="000A41DF">
        <w:rPr>
          <w:b/>
          <w:noProof/>
          <w:lang w:val="en-US"/>
        </w:rPr>
        <w:t xml:space="preserve">, the criteria and their respective weighting in the </w:t>
      </w:r>
      <w:r w:rsidR="00B25916" w:rsidRPr="0062416E">
        <w:rPr>
          <w:b/>
          <w:noProof/>
          <w:lang w:val="en-US"/>
        </w:rPr>
        <w:t>scoring</w:t>
      </w:r>
      <w:r w:rsidR="00F66F65" w:rsidRPr="000A41DF">
        <w:rPr>
          <w:b/>
          <w:noProof/>
          <w:lang w:val="en-US"/>
        </w:rPr>
        <w:t xml:space="preserve"> </w:t>
      </w:r>
      <w:r w:rsidR="00A206D2" w:rsidRPr="000A41DF">
        <w:rPr>
          <w:b/>
          <w:noProof/>
          <w:lang w:val="en-US"/>
        </w:rPr>
        <w:t>will</w:t>
      </w:r>
      <w:r w:rsidR="00F66F65" w:rsidRPr="000A41DF">
        <w:rPr>
          <w:b/>
          <w:noProof/>
          <w:lang w:val="en-US"/>
        </w:rPr>
        <w:t xml:space="preserve"> </w:t>
      </w:r>
      <w:r w:rsidR="00A206D2" w:rsidRPr="000A41DF">
        <w:rPr>
          <w:b/>
          <w:noProof/>
          <w:lang w:val="en-US"/>
        </w:rPr>
        <w:t xml:space="preserve">have to </w:t>
      </w:r>
      <w:r w:rsidR="00A206D2" w:rsidRPr="0062416E">
        <w:rPr>
          <w:b/>
          <w:noProof/>
          <w:lang w:val="en-US"/>
        </w:rPr>
        <w:t xml:space="preserve">be </w:t>
      </w:r>
      <w:r w:rsidR="00C60C98" w:rsidRPr="0062416E">
        <w:rPr>
          <w:b/>
          <w:noProof/>
          <w:lang w:val="en-US"/>
        </w:rPr>
        <w:t>specifi</w:t>
      </w:r>
      <w:r w:rsidR="00B25916" w:rsidRPr="0062416E">
        <w:rPr>
          <w:b/>
          <w:noProof/>
          <w:lang w:val="en-US"/>
        </w:rPr>
        <w:t>ed</w:t>
      </w:r>
      <w:r w:rsidR="00F66F65" w:rsidRPr="000A41DF">
        <w:rPr>
          <w:b/>
          <w:noProof/>
          <w:lang w:val="en-US"/>
        </w:rPr>
        <w:t xml:space="preserve"> in the Request for Expressions of Interest</w:t>
      </w:r>
      <w:r w:rsidR="00B25916" w:rsidRPr="0062416E">
        <w:rPr>
          <w:b/>
          <w:noProof/>
          <w:lang w:val="en-US"/>
        </w:rPr>
        <w:t xml:space="preserve"> </w:t>
      </w:r>
      <w:r w:rsidR="00C60C98" w:rsidRPr="0062416E">
        <w:rPr>
          <w:b/>
          <w:noProof/>
          <w:lang w:val="en-US"/>
        </w:rPr>
        <w:t>for</w:t>
      </w:r>
      <w:r w:rsidR="00B25916" w:rsidRPr="0062416E">
        <w:rPr>
          <w:b/>
          <w:noProof/>
          <w:lang w:val="en-US"/>
        </w:rPr>
        <w:t xml:space="preserve"> transparency</w:t>
      </w:r>
      <w:r w:rsidR="00C60C98" w:rsidRPr="0062416E">
        <w:rPr>
          <w:b/>
          <w:noProof/>
          <w:lang w:val="en-US"/>
        </w:rPr>
        <w:t xml:space="preserve"> purposes</w:t>
      </w:r>
      <w:r w:rsidR="00F66F65" w:rsidRPr="000A41DF">
        <w:rPr>
          <w:b/>
          <w:noProof/>
          <w:lang w:val="en-US"/>
        </w:rPr>
        <w:t>.</w:t>
      </w:r>
    </w:p>
    <w:p w:rsidR="00A07BBF" w:rsidRPr="0062416E" w:rsidRDefault="00A07BBF" w:rsidP="0089729D">
      <w:pPr>
        <w:rPr>
          <w:noProof/>
          <w:lang w:val="en-US"/>
        </w:rPr>
      </w:pPr>
    </w:p>
    <w:p w:rsidR="00A07BBF" w:rsidRPr="0062416E" w:rsidRDefault="00650E1A" w:rsidP="00A07BBF">
      <w:pPr>
        <w:rPr>
          <w:noProof/>
          <w:lang w:val="en-US"/>
        </w:rPr>
      </w:pPr>
      <w:r w:rsidRPr="0062416E">
        <w:rPr>
          <w:i/>
          <w:noProof/>
          <w:highlight w:val="yellow"/>
          <w:lang w:val="en-US"/>
        </w:rPr>
        <w:t>The text shown in Italics and highlighted in yellow</w:t>
      </w:r>
      <w:r w:rsidRPr="0062416E">
        <w:rPr>
          <w:noProof/>
          <w:lang w:val="en-US"/>
        </w:rPr>
        <w:t xml:space="preserve"> constitutes </w:t>
      </w:r>
      <w:r w:rsidRPr="0062416E">
        <w:rPr>
          <w:noProof/>
          <w:u w:val="single"/>
          <w:lang w:val="en-US"/>
        </w:rPr>
        <w:t>"Notes to the Client"</w:t>
      </w:r>
      <w:r w:rsidRPr="0062416E">
        <w:rPr>
          <w:noProof/>
          <w:lang w:val="en-US"/>
        </w:rPr>
        <w:t xml:space="preserve">. It provides guidance to the entity in charge of preparing a specific Request for Expressions of Interest. "Notes to the Client" should be deleted from the final Request for Expressions of Interest sent to the </w:t>
      </w:r>
      <w:r w:rsidR="00D87FE1" w:rsidRPr="0062416E">
        <w:rPr>
          <w:noProof/>
          <w:lang w:val="en-US"/>
        </w:rPr>
        <w:t>Applicants</w:t>
      </w:r>
      <w:r w:rsidRPr="0062416E">
        <w:rPr>
          <w:noProof/>
          <w:lang w:val="en-US"/>
        </w:rPr>
        <w:t xml:space="preserve">. Similarly, this section "User's Guide" should not be part of the final </w:t>
      </w:r>
      <w:r w:rsidR="002E4012" w:rsidRPr="0062416E">
        <w:rPr>
          <w:noProof/>
          <w:lang w:val="en-US"/>
        </w:rPr>
        <w:t>Request for Expressions of Interest</w:t>
      </w:r>
      <w:r w:rsidRPr="0062416E">
        <w:rPr>
          <w:noProof/>
          <w:lang w:val="en-US"/>
        </w:rPr>
        <w:t xml:space="preserve"> sent to the </w:t>
      </w:r>
      <w:r w:rsidR="00D87FE1" w:rsidRPr="0062416E">
        <w:rPr>
          <w:noProof/>
          <w:lang w:val="en-US"/>
        </w:rPr>
        <w:t>Applicants</w:t>
      </w:r>
      <w:r w:rsidRPr="0062416E">
        <w:rPr>
          <w:noProof/>
          <w:lang w:val="en-US"/>
        </w:rPr>
        <w:t>.</w:t>
      </w:r>
    </w:p>
    <w:p w:rsidR="00BB2F97" w:rsidRPr="0062416E" w:rsidRDefault="00BB2F97" w:rsidP="00BB2F97">
      <w:pPr>
        <w:rPr>
          <w:noProof/>
          <w:lang w:val="en-US"/>
        </w:rPr>
      </w:pPr>
      <w:r w:rsidRPr="0062416E">
        <w:rPr>
          <w:noProof/>
          <w:lang w:val="en-US"/>
        </w:rPr>
        <w:t>AFD welcomes any feedback from users on this Request for Expressions of Interest. Those wishing to submit comments or questions on this document should do so by writing to the following address:</w:t>
      </w:r>
    </w:p>
    <w:p w:rsidR="00BB2F97" w:rsidRPr="0062416E" w:rsidRDefault="00BB2F97" w:rsidP="00BB2F97">
      <w:pPr>
        <w:jc w:val="center"/>
        <w:rPr>
          <w:noProof/>
          <w:lang w:val="en-US"/>
        </w:rPr>
      </w:pPr>
      <w:r w:rsidRPr="0062416E">
        <w:rPr>
          <w:noProof/>
          <w:lang w:val="en-US"/>
        </w:rPr>
        <w:t xml:space="preserve">Email: </w:t>
      </w:r>
      <w:hyperlink r:id="rId12" w:history="1">
        <w:r w:rsidRPr="0062416E">
          <w:rPr>
            <w:rStyle w:val="Lienhypertexte"/>
            <w:noProof/>
            <w:lang w:val="en-US"/>
          </w:rPr>
          <w:t>_Passation_Marche@afd.fr</w:t>
        </w:r>
      </w:hyperlink>
    </w:p>
    <w:p w:rsidR="00FB2B08" w:rsidRPr="0062416E" w:rsidRDefault="00F44666" w:rsidP="00BB2F97">
      <w:pPr>
        <w:jc w:val="center"/>
        <w:rPr>
          <w:noProof/>
          <w:lang w:val="en-US"/>
        </w:rPr>
      </w:pPr>
      <w:hyperlink r:id="rId13" w:history="1">
        <w:r w:rsidR="00BB2F97" w:rsidRPr="0062416E">
          <w:rPr>
            <w:rStyle w:val="Lienhypertexte"/>
            <w:noProof/>
            <w:lang w:val="en-US"/>
          </w:rPr>
          <w:t>http://www.afd.fr</w:t>
        </w:r>
      </w:hyperlink>
    </w:p>
    <w:p w:rsidR="00BB2F97" w:rsidRPr="0062416E" w:rsidRDefault="00BB2F97" w:rsidP="00BB2F97">
      <w:pPr>
        <w:jc w:val="center"/>
        <w:rPr>
          <w:noProof/>
          <w:lang w:val="en-US"/>
        </w:rPr>
      </w:pPr>
    </w:p>
    <w:tbl>
      <w:tblPr>
        <w:tblStyle w:val="Grilledutableau"/>
        <w:tblW w:w="0" w:type="auto"/>
        <w:tblLook w:val="04A0" w:firstRow="1" w:lastRow="0" w:firstColumn="1" w:lastColumn="0" w:noHBand="0" w:noVBand="1"/>
      </w:tblPr>
      <w:tblGrid>
        <w:gridCol w:w="9062"/>
      </w:tblGrid>
      <w:tr w:rsidR="00571792" w:rsidRPr="007B0CE1" w:rsidTr="00155D50">
        <w:tc>
          <w:tcPr>
            <w:tcW w:w="9212" w:type="dxa"/>
          </w:tcPr>
          <w:p w:rsidR="00E44851" w:rsidRDefault="00E44851" w:rsidP="00E44851">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rsidR="00E44851" w:rsidRPr="00E44851" w:rsidRDefault="00E44851" w:rsidP="000A41DF">
            <w:pPr>
              <w:suppressAutoHyphens w:val="0"/>
              <w:overflowPunct/>
              <w:autoSpaceDE/>
              <w:autoSpaceDN/>
              <w:adjustRightInd/>
              <w:spacing w:before="142" w:after="0"/>
              <w:textAlignment w:val="auto"/>
              <w:rPr>
                <w:noProof/>
                <w:lang w:val="en-US"/>
              </w:rPr>
            </w:pPr>
            <w:r>
              <w:rPr>
                <w:noProof/>
                <w:lang w:val="en-US"/>
              </w:rPr>
              <w:t>This revision dated February 2024 replaces the previous one (October 2019) by introducing two options to adjust the content of t</w:t>
            </w:r>
            <w:r w:rsidRPr="00E44851">
              <w:rPr>
                <w:noProof/>
                <w:lang w:val="en-US"/>
              </w:rPr>
              <w:t>he Statement of Integrity, Eligibility and Environmental and Social Responsibility</w:t>
            </w:r>
            <w:r>
              <w:rPr>
                <w:noProof/>
                <w:lang w:val="en-US"/>
              </w:rPr>
              <w:t>.</w:t>
            </w:r>
          </w:p>
          <w:p w:rsidR="00E44851" w:rsidRDefault="00E44851" w:rsidP="00E44851">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 Statement of Integrity. As a result: </w:t>
            </w:r>
          </w:p>
          <w:p w:rsidR="00E44851" w:rsidRDefault="00E44851" w:rsidP="00E44851">
            <w:pPr>
              <w:pStyle w:val="Paragraphedeliste"/>
              <w:numPr>
                <w:ilvl w:val="0"/>
                <w:numId w:val="75"/>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78749F">
              <w:rPr>
                <w:noProof/>
                <w:vertAlign w:val="superscript"/>
                <w:lang w:val="en-US"/>
              </w:rPr>
              <w:t>st</w:t>
            </w:r>
            <w:r>
              <w:rPr>
                <w:noProof/>
                <w:lang w:val="en-US"/>
              </w:rPr>
              <w:t xml:space="preserve"> of February 2024, Option A should be selected in these three sections (maintaining the provisions of October 2019 version); </w:t>
            </w:r>
          </w:p>
          <w:p w:rsidR="003F2F6C" w:rsidRPr="000A41DF" w:rsidRDefault="00E44851" w:rsidP="000A41DF">
            <w:pPr>
              <w:pStyle w:val="Paragraphedeliste"/>
              <w:numPr>
                <w:ilvl w:val="0"/>
                <w:numId w:val="75"/>
              </w:numPr>
              <w:suppressAutoHyphens w:val="0"/>
              <w:overflowPunct/>
              <w:autoSpaceDE/>
              <w:autoSpaceDN/>
              <w:adjustRightInd/>
              <w:spacing w:before="142"/>
              <w:textAlignment w:val="auto"/>
              <w:rPr>
                <w:noProof/>
                <w:lang w:val="en-US"/>
              </w:rPr>
            </w:pPr>
            <w:r>
              <w:rPr>
                <w:noProof/>
                <w:lang w:val="en-US"/>
              </w:rPr>
              <w:t>For all contracts financed by AFD through a Financing Agreement signed on or after the 1</w:t>
            </w:r>
            <w:r w:rsidRPr="0078749F">
              <w:rPr>
                <w:noProof/>
                <w:vertAlign w:val="superscript"/>
                <w:lang w:val="en-US"/>
              </w:rPr>
              <w:t>st</w:t>
            </w:r>
            <w:r>
              <w:rPr>
                <w:noProof/>
                <w:lang w:val="en-US"/>
              </w:rPr>
              <w:t xml:space="preserve"> of February 2024, Option B should be chosen in these three sections (implementing new provisions). </w:t>
            </w:r>
          </w:p>
        </w:tc>
      </w:tr>
    </w:tbl>
    <w:p w:rsidR="00155D50" w:rsidRPr="0062416E" w:rsidRDefault="00155D50" w:rsidP="00A07BBF">
      <w:pPr>
        <w:rPr>
          <w:noProof/>
          <w:lang w:val="en-US"/>
        </w:rPr>
      </w:pPr>
    </w:p>
    <w:p w:rsidR="00FB2B08" w:rsidRPr="0062416E" w:rsidRDefault="00FB2B08" w:rsidP="00FB2B08">
      <w:pPr>
        <w:rPr>
          <w:noProof/>
          <w:lang w:val="en-US"/>
        </w:rPr>
      </w:pPr>
    </w:p>
    <w:p w:rsidR="00FB2B08" w:rsidRPr="0062416E" w:rsidRDefault="00FB2B08" w:rsidP="00A07BBF">
      <w:pPr>
        <w:rPr>
          <w:noProof/>
          <w:lang w:val="en-US"/>
        </w:rPr>
      </w:pPr>
    </w:p>
    <w:p w:rsidR="0089729D" w:rsidRPr="0062416E" w:rsidRDefault="0089729D" w:rsidP="00A07BBF">
      <w:pPr>
        <w:rPr>
          <w:noProof/>
          <w:lang w:val="en-US"/>
        </w:rPr>
        <w:sectPr w:rsidR="0089729D" w:rsidRPr="0062416E"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rsidR="0089729D" w:rsidRPr="0062416E" w:rsidRDefault="003904AD" w:rsidP="0089729D">
      <w:pPr>
        <w:jc w:val="center"/>
        <w:rPr>
          <w:b/>
          <w:noProof/>
          <w:sz w:val="28"/>
          <w:szCs w:val="28"/>
          <w:lang w:val="en-US"/>
        </w:rPr>
      </w:pPr>
      <w:r w:rsidRPr="0062416E">
        <w:rPr>
          <w:b/>
          <w:noProof/>
          <w:sz w:val="28"/>
          <w:szCs w:val="28"/>
          <w:lang w:val="en-US"/>
        </w:rPr>
        <w:lastRenderedPageBreak/>
        <w:t>M</w:t>
      </w:r>
      <w:r w:rsidR="0089729D" w:rsidRPr="0062416E">
        <w:rPr>
          <w:b/>
          <w:noProof/>
          <w:sz w:val="28"/>
          <w:szCs w:val="28"/>
          <w:lang w:val="en-US"/>
        </w:rPr>
        <w:t xml:space="preserve">atrix template for </w:t>
      </w:r>
      <w:r w:rsidRPr="0062416E">
        <w:rPr>
          <w:b/>
          <w:noProof/>
          <w:sz w:val="28"/>
          <w:szCs w:val="28"/>
          <w:lang w:val="en-US"/>
        </w:rPr>
        <w:t xml:space="preserve">evaluating </w:t>
      </w:r>
      <w:r w:rsidR="0089729D" w:rsidRPr="0062416E">
        <w:rPr>
          <w:b/>
          <w:noProof/>
          <w:sz w:val="28"/>
          <w:szCs w:val="28"/>
          <w:lang w:val="en-US"/>
        </w:rPr>
        <w:t>Expressions of Interest</w:t>
      </w:r>
    </w:p>
    <w:p w:rsidR="0089729D" w:rsidRPr="0062416E" w:rsidRDefault="0089729D" w:rsidP="0089729D">
      <w:pPr>
        <w:rPr>
          <w:noProof/>
          <w:lang w:val="en-US"/>
        </w:rPr>
      </w:pPr>
    </w:p>
    <w:p w:rsidR="003904AD" w:rsidRPr="0062416E" w:rsidRDefault="003904AD" w:rsidP="0089729D">
      <w:pPr>
        <w:rPr>
          <w:noProof/>
          <w:lang w:val="en-US"/>
        </w:rPr>
      </w:pPr>
      <w:r w:rsidRPr="0062416E">
        <w:rPr>
          <w:noProof/>
          <w:lang w:val="en-US"/>
        </w:rPr>
        <w:t>The table below may be used to establish the shortlist of Applicants. One table must be completed for each Applicant. For each experience submitted by the Applicant, check the boxes of the criteria which are met by the experience.</w:t>
      </w:r>
    </w:p>
    <w:p w:rsidR="0097407D" w:rsidRPr="0062416E" w:rsidRDefault="0097407D" w:rsidP="0097407D">
      <w:pPr>
        <w:tabs>
          <w:tab w:val="right" w:leader="underscore" w:pos="13892"/>
        </w:tabs>
        <w:rPr>
          <w:noProof/>
          <w:lang w:val="en-US"/>
        </w:rPr>
      </w:pPr>
      <w:r w:rsidRPr="0062416E">
        <w:rPr>
          <w:noProof/>
          <w:lang w:val="en-US"/>
        </w:rPr>
        <w:t xml:space="preserve">Name of the Applicant: </w:t>
      </w:r>
      <w:r w:rsidRPr="0062416E">
        <w:rPr>
          <w:noProof/>
          <w:lang w:val="en-US"/>
        </w:rPr>
        <w:tab/>
      </w:r>
    </w:p>
    <w:p w:rsidR="0097407D" w:rsidRPr="0062416E" w:rsidRDefault="0097407D" w:rsidP="0089729D">
      <w:pPr>
        <w:rPr>
          <w:noProof/>
          <w:lang w:val="en-US"/>
        </w:rPr>
      </w:pPr>
    </w:p>
    <w:tbl>
      <w:tblPr>
        <w:tblStyle w:val="Grilledutableau"/>
        <w:tblW w:w="0" w:type="auto"/>
        <w:tblLook w:val="04A0" w:firstRow="1" w:lastRow="0" w:firstColumn="1" w:lastColumn="0" w:noHBand="0" w:noVBand="1"/>
      </w:tblPr>
      <w:tblGrid>
        <w:gridCol w:w="2005"/>
        <w:gridCol w:w="1999"/>
        <w:gridCol w:w="1999"/>
        <w:gridCol w:w="2000"/>
        <w:gridCol w:w="2000"/>
        <w:gridCol w:w="2000"/>
        <w:gridCol w:w="1991"/>
      </w:tblGrid>
      <w:tr w:rsidR="00571792" w:rsidRPr="0062416E" w:rsidTr="0097407D">
        <w:tc>
          <w:tcPr>
            <w:tcW w:w="2020" w:type="dxa"/>
          </w:tcPr>
          <w:p w:rsidR="0097407D" w:rsidRPr="0062416E" w:rsidRDefault="0097407D" w:rsidP="0089729D">
            <w:pPr>
              <w:rPr>
                <w:noProof/>
                <w:lang w:val="en-US"/>
              </w:rPr>
            </w:pPr>
          </w:p>
        </w:tc>
        <w:tc>
          <w:tcPr>
            <w:tcW w:w="2020" w:type="dxa"/>
          </w:tcPr>
          <w:p w:rsidR="0097407D" w:rsidRPr="0062416E" w:rsidRDefault="0097407D" w:rsidP="003904AD">
            <w:pPr>
              <w:jc w:val="center"/>
              <w:rPr>
                <w:b/>
                <w:i/>
                <w:noProof/>
                <w:lang w:val="en-US"/>
              </w:rPr>
            </w:pPr>
            <w:r w:rsidRPr="0062416E">
              <w:rPr>
                <w:b/>
                <w:i/>
                <w:noProof/>
                <w:highlight w:val="yellow"/>
                <w:lang w:val="en-US"/>
              </w:rPr>
              <w:t>[Criterion 1]</w:t>
            </w:r>
            <w:r w:rsidR="000B3757" w:rsidRPr="0062416E">
              <w:rPr>
                <w:rStyle w:val="Appelnotedebasdep"/>
                <w:b/>
                <w:i/>
                <w:noProof/>
                <w:highlight w:val="yellow"/>
                <w:lang w:val="en-US"/>
              </w:rPr>
              <w:footnoteReference w:id="1"/>
            </w:r>
          </w:p>
        </w:tc>
        <w:tc>
          <w:tcPr>
            <w:tcW w:w="2020" w:type="dxa"/>
          </w:tcPr>
          <w:p w:rsidR="0097407D" w:rsidRPr="0062416E" w:rsidRDefault="0097407D" w:rsidP="003904AD">
            <w:pPr>
              <w:jc w:val="center"/>
              <w:rPr>
                <w:noProof/>
                <w:lang w:val="en-US"/>
              </w:rPr>
            </w:pPr>
            <w:r w:rsidRPr="0062416E">
              <w:rPr>
                <w:b/>
                <w:i/>
                <w:noProof/>
                <w:highlight w:val="yellow"/>
                <w:lang w:val="en-US"/>
              </w:rPr>
              <w:t>[Criterion 2]</w:t>
            </w:r>
          </w:p>
        </w:tc>
        <w:tc>
          <w:tcPr>
            <w:tcW w:w="2021" w:type="dxa"/>
          </w:tcPr>
          <w:p w:rsidR="0097407D" w:rsidRPr="0062416E" w:rsidRDefault="0097407D" w:rsidP="003904AD">
            <w:pPr>
              <w:jc w:val="center"/>
              <w:rPr>
                <w:noProof/>
                <w:lang w:val="en-US"/>
              </w:rPr>
            </w:pPr>
            <w:r w:rsidRPr="0062416E">
              <w:rPr>
                <w:b/>
                <w:i/>
                <w:noProof/>
                <w:highlight w:val="yellow"/>
                <w:lang w:val="en-US"/>
              </w:rPr>
              <w:t>[Criterion 3]</w:t>
            </w:r>
          </w:p>
        </w:tc>
        <w:tc>
          <w:tcPr>
            <w:tcW w:w="2021" w:type="dxa"/>
          </w:tcPr>
          <w:p w:rsidR="0097407D" w:rsidRPr="0062416E" w:rsidRDefault="0097407D" w:rsidP="003904AD">
            <w:pPr>
              <w:jc w:val="center"/>
              <w:rPr>
                <w:noProof/>
                <w:lang w:val="en-US"/>
              </w:rPr>
            </w:pPr>
            <w:r w:rsidRPr="0062416E">
              <w:rPr>
                <w:b/>
                <w:i/>
                <w:noProof/>
                <w:highlight w:val="yellow"/>
                <w:lang w:val="en-US"/>
              </w:rPr>
              <w:t>[Criterion 4]</w:t>
            </w:r>
          </w:p>
        </w:tc>
        <w:tc>
          <w:tcPr>
            <w:tcW w:w="2021" w:type="dxa"/>
          </w:tcPr>
          <w:p w:rsidR="0097407D" w:rsidRPr="0062416E" w:rsidRDefault="0097407D" w:rsidP="003904AD">
            <w:pPr>
              <w:jc w:val="center"/>
              <w:rPr>
                <w:noProof/>
                <w:lang w:val="en-US"/>
              </w:rPr>
            </w:pPr>
            <w:r w:rsidRPr="0062416E">
              <w:rPr>
                <w:b/>
                <w:i/>
                <w:noProof/>
                <w:highlight w:val="yellow"/>
                <w:lang w:val="en-US"/>
              </w:rPr>
              <w:t>[Criterion 5]</w:t>
            </w:r>
          </w:p>
        </w:tc>
        <w:tc>
          <w:tcPr>
            <w:tcW w:w="2021" w:type="dxa"/>
          </w:tcPr>
          <w:p w:rsidR="0097407D" w:rsidRPr="0062416E" w:rsidRDefault="0097407D" w:rsidP="003904AD">
            <w:pPr>
              <w:jc w:val="center"/>
              <w:rPr>
                <w:noProof/>
                <w:lang w:val="en-US"/>
              </w:rPr>
            </w:pPr>
            <w:r w:rsidRPr="0062416E">
              <w:rPr>
                <w:b/>
                <w:i/>
                <w:noProof/>
                <w:highlight w:val="yellow"/>
                <w:lang w:val="en-US"/>
              </w:rPr>
              <w:t>[Etc.]</w:t>
            </w:r>
          </w:p>
        </w:tc>
      </w:tr>
      <w:tr w:rsidR="00571792" w:rsidRPr="0062416E" w:rsidTr="0097407D">
        <w:tc>
          <w:tcPr>
            <w:tcW w:w="2020" w:type="dxa"/>
          </w:tcPr>
          <w:p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Experience</w:t>
            </w:r>
            <w:r w:rsidRPr="0062416E">
              <w:rPr>
                <w:b/>
                <w:i/>
                <w:noProof/>
                <w:highlight w:val="yellow"/>
                <w:lang w:val="en-US"/>
              </w:rPr>
              <w:t xml:space="preserve"> A]</w:t>
            </w:r>
            <w:r w:rsidR="00AD6963" w:rsidRPr="0062416E">
              <w:rPr>
                <w:rStyle w:val="Appelnotedebasdep"/>
                <w:b/>
                <w:i/>
                <w:noProof/>
                <w:highlight w:val="yellow"/>
                <w:lang w:val="en-US"/>
              </w:rPr>
              <w:footnoteReference w:id="2"/>
            </w:r>
          </w:p>
        </w:tc>
        <w:tc>
          <w:tcPr>
            <w:tcW w:w="2020" w:type="dxa"/>
          </w:tcPr>
          <w:p w:rsidR="0097407D" w:rsidRPr="0062416E" w:rsidRDefault="0097407D" w:rsidP="0089729D">
            <w:pPr>
              <w:rPr>
                <w:noProof/>
                <w:lang w:val="en-US"/>
              </w:rPr>
            </w:pPr>
          </w:p>
        </w:tc>
        <w:tc>
          <w:tcPr>
            <w:tcW w:w="2020"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r>
      <w:tr w:rsidR="00571792" w:rsidRPr="0062416E" w:rsidTr="0097407D">
        <w:tc>
          <w:tcPr>
            <w:tcW w:w="2020" w:type="dxa"/>
          </w:tcPr>
          <w:p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w:t>
            </w:r>
            <w:r w:rsidRPr="0062416E">
              <w:rPr>
                <w:b/>
                <w:i/>
                <w:noProof/>
                <w:highlight w:val="yellow"/>
                <w:lang w:val="en-US"/>
              </w:rPr>
              <w:t>ence B]</w:t>
            </w:r>
          </w:p>
        </w:tc>
        <w:tc>
          <w:tcPr>
            <w:tcW w:w="2020" w:type="dxa"/>
          </w:tcPr>
          <w:p w:rsidR="0097407D" w:rsidRPr="0062416E" w:rsidRDefault="0097407D" w:rsidP="0089729D">
            <w:pPr>
              <w:rPr>
                <w:noProof/>
                <w:lang w:val="en-US"/>
              </w:rPr>
            </w:pPr>
          </w:p>
        </w:tc>
        <w:tc>
          <w:tcPr>
            <w:tcW w:w="2020"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r>
      <w:tr w:rsidR="00571792" w:rsidRPr="0062416E" w:rsidTr="0097407D">
        <w:tc>
          <w:tcPr>
            <w:tcW w:w="2020" w:type="dxa"/>
          </w:tcPr>
          <w:p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w:t>
            </w:r>
            <w:r w:rsidRPr="0062416E">
              <w:rPr>
                <w:b/>
                <w:i/>
                <w:noProof/>
                <w:highlight w:val="yellow"/>
                <w:lang w:val="en-US"/>
              </w:rPr>
              <w:t>ence C]</w:t>
            </w:r>
          </w:p>
        </w:tc>
        <w:tc>
          <w:tcPr>
            <w:tcW w:w="2020" w:type="dxa"/>
          </w:tcPr>
          <w:p w:rsidR="0097407D" w:rsidRPr="0062416E" w:rsidRDefault="0097407D" w:rsidP="0089729D">
            <w:pPr>
              <w:rPr>
                <w:noProof/>
                <w:lang w:val="en-US"/>
              </w:rPr>
            </w:pPr>
          </w:p>
        </w:tc>
        <w:tc>
          <w:tcPr>
            <w:tcW w:w="2020"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r>
      <w:tr w:rsidR="00571792" w:rsidRPr="0062416E" w:rsidTr="0097407D">
        <w:tc>
          <w:tcPr>
            <w:tcW w:w="2020" w:type="dxa"/>
          </w:tcPr>
          <w:p w:rsidR="0097407D" w:rsidRPr="0062416E" w:rsidRDefault="0097407D" w:rsidP="0097407D">
            <w:pPr>
              <w:rPr>
                <w:b/>
                <w:i/>
                <w:noProof/>
                <w:highlight w:val="yellow"/>
                <w:lang w:val="en-US"/>
              </w:rPr>
            </w:pPr>
            <w:r w:rsidRPr="0062416E">
              <w:rPr>
                <w:b/>
                <w:i/>
                <w:noProof/>
                <w:highlight w:val="yellow"/>
                <w:lang w:val="en-US"/>
              </w:rPr>
              <w:t>[Etc.]</w:t>
            </w:r>
          </w:p>
        </w:tc>
        <w:tc>
          <w:tcPr>
            <w:tcW w:w="2020" w:type="dxa"/>
          </w:tcPr>
          <w:p w:rsidR="0097407D" w:rsidRPr="0062416E" w:rsidRDefault="0097407D" w:rsidP="0089729D">
            <w:pPr>
              <w:rPr>
                <w:noProof/>
                <w:lang w:val="en-US"/>
              </w:rPr>
            </w:pPr>
          </w:p>
        </w:tc>
        <w:tc>
          <w:tcPr>
            <w:tcW w:w="2020"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r>
      <w:tr w:rsidR="0097407D" w:rsidRPr="0062416E" w:rsidTr="0097407D">
        <w:tc>
          <w:tcPr>
            <w:tcW w:w="2020" w:type="dxa"/>
          </w:tcPr>
          <w:p w:rsidR="0097407D" w:rsidRPr="0062416E" w:rsidRDefault="0097407D" w:rsidP="0097407D">
            <w:pPr>
              <w:rPr>
                <w:b/>
                <w:noProof/>
                <w:highlight w:val="yellow"/>
                <w:lang w:val="en-US"/>
              </w:rPr>
            </w:pPr>
            <w:r w:rsidRPr="0062416E">
              <w:rPr>
                <w:b/>
                <w:noProof/>
                <w:lang w:val="en-US"/>
              </w:rPr>
              <w:t>Total</w:t>
            </w:r>
            <w:r w:rsidR="00AD6963" w:rsidRPr="0062416E">
              <w:rPr>
                <w:rStyle w:val="Appelnotedebasdep"/>
                <w:b/>
                <w:noProof/>
                <w:lang w:val="en-US"/>
              </w:rPr>
              <w:footnoteReference w:id="3"/>
            </w:r>
          </w:p>
        </w:tc>
        <w:tc>
          <w:tcPr>
            <w:tcW w:w="2020" w:type="dxa"/>
          </w:tcPr>
          <w:p w:rsidR="0097407D" w:rsidRPr="0062416E" w:rsidRDefault="0097407D" w:rsidP="0089729D">
            <w:pPr>
              <w:rPr>
                <w:noProof/>
                <w:lang w:val="en-US"/>
              </w:rPr>
            </w:pPr>
          </w:p>
        </w:tc>
        <w:tc>
          <w:tcPr>
            <w:tcW w:w="2020"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c>
          <w:tcPr>
            <w:tcW w:w="2021" w:type="dxa"/>
          </w:tcPr>
          <w:p w:rsidR="0097407D" w:rsidRPr="0062416E" w:rsidRDefault="0097407D" w:rsidP="0089729D">
            <w:pPr>
              <w:rPr>
                <w:noProof/>
                <w:lang w:val="en-US"/>
              </w:rPr>
            </w:pPr>
          </w:p>
        </w:tc>
      </w:tr>
    </w:tbl>
    <w:p w:rsidR="001C7B70" w:rsidRPr="0062416E" w:rsidRDefault="001C7B70" w:rsidP="0089729D">
      <w:pPr>
        <w:rPr>
          <w:noProof/>
          <w:lang w:val="en-US"/>
        </w:rPr>
      </w:pPr>
    </w:p>
    <w:p w:rsidR="001C7B70" w:rsidRPr="0062416E" w:rsidRDefault="001C7B70" w:rsidP="0089729D">
      <w:pPr>
        <w:rPr>
          <w:noProof/>
          <w:lang w:val="en-US"/>
        </w:rPr>
      </w:pPr>
      <w:r w:rsidRPr="0062416E">
        <w:rPr>
          <w:noProof/>
          <w:lang w:val="en-US"/>
        </w:rPr>
        <w:t xml:space="preserve">The selection of Applicants to be shortlisted </w:t>
      </w:r>
      <w:r w:rsidR="00A11C29" w:rsidRPr="0062416E">
        <w:rPr>
          <w:noProof/>
          <w:lang w:val="en-US"/>
        </w:rPr>
        <w:t xml:space="preserve">shall follow the rules as </w:t>
      </w:r>
      <w:r w:rsidRPr="0062416E">
        <w:rPr>
          <w:noProof/>
          <w:lang w:val="en-US"/>
        </w:rPr>
        <w:t xml:space="preserve">defined </w:t>
      </w:r>
      <w:r w:rsidR="00A11C29" w:rsidRPr="0062416E">
        <w:rPr>
          <w:noProof/>
          <w:lang w:val="en-US"/>
        </w:rPr>
        <w:t>herebelow</w:t>
      </w:r>
      <w:r w:rsidRPr="0062416E">
        <w:rPr>
          <w:noProof/>
          <w:lang w:val="en-US"/>
        </w:rPr>
        <w:t>:</w:t>
      </w:r>
    </w:p>
    <w:p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 xml:space="preserve">The Applicant must have at least one experience in each criterion; otherwise the </w:t>
      </w:r>
      <w:r w:rsidR="00B813B9" w:rsidRPr="0062416E">
        <w:rPr>
          <w:noProof/>
          <w:lang w:val="en-US"/>
        </w:rPr>
        <w:t>a</w:t>
      </w:r>
      <w:r w:rsidRPr="0062416E">
        <w:rPr>
          <w:noProof/>
          <w:lang w:val="en-US"/>
        </w:rPr>
        <w:t>pplication will be disqualifed.</w:t>
      </w:r>
    </w:p>
    <w:p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The ranking of Applicants is based on the greatest number of criterion fulfilled (boxes checked).</w:t>
      </w:r>
    </w:p>
    <w:p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For a Joint Venture, the experiences of all members will be added together for a combined total.</w:t>
      </w:r>
    </w:p>
    <w:p w:rsidR="0089729D" w:rsidRPr="0062416E" w:rsidRDefault="0089729D" w:rsidP="00A07BBF">
      <w:pPr>
        <w:rPr>
          <w:noProof/>
          <w:lang w:val="en-US"/>
        </w:rPr>
      </w:pPr>
    </w:p>
    <w:p w:rsidR="0089729D" w:rsidRPr="0062416E" w:rsidRDefault="0089729D" w:rsidP="00A07BBF">
      <w:pPr>
        <w:rPr>
          <w:noProof/>
          <w:lang w:val="en-US"/>
        </w:rPr>
        <w:sectPr w:rsidR="0089729D" w:rsidRPr="0062416E" w:rsidSect="0089729D">
          <w:headerReference w:type="first" r:id="rId16"/>
          <w:footnotePr>
            <w:numRestart w:val="eachSect"/>
          </w:footnotePr>
          <w:pgSz w:w="16838" w:h="11906" w:orient="landscape"/>
          <w:pgMar w:top="1417" w:right="1417" w:bottom="1417" w:left="1417" w:header="708" w:footer="708" w:gutter="0"/>
          <w:pgNumType w:fmt="lowerRoman"/>
          <w:cols w:space="708"/>
          <w:titlePg/>
          <w:docGrid w:linePitch="360"/>
        </w:sectPr>
      </w:pPr>
    </w:p>
    <w:p w:rsidR="0094550F" w:rsidRPr="0062416E" w:rsidRDefault="0094550F" w:rsidP="0094550F">
      <w:pPr>
        <w:jc w:val="center"/>
        <w:rPr>
          <w:b/>
          <w:i/>
          <w:noProof/>
          <w:highlight w:val="yellow"/>
          <w:lang w:val="en-US"/>
        </w:rPr>
      </w:pPr>
    </w:p>
    <w:p w:rsidR="0089729D" w:rsidRPr="0062416E" w:rsidRDefault="0094550F" w:rsidP="0094550F">
      <w:pPr>
        <w:pBdr>
          <w:top w:val="single" w:sz="4" w:space="1" w:color="auto"/>
        </w:pBdr>
        <w:jc w:val="center"/>
        <w:rPr>
          <w:b/>
          <w:i/>
          <w:noProof/>
          <w:lang w:val="en-US"/>
        </w:rPr>
      </w:pPr>
      <w:r w:rsidRPr="0062416E">
        <w:rPr>
          <w:b/>
          <w:i/>
          <w:noProof/>
          <w:highlight w:val="yellow"/>
          <w:lang w:val="en-US"/>
        </w:rPr>
        <w:t>[COUNTRY NAME]</w:t>
      </w:r>
    </w:p>
    <w:p w:rsidR="0094550F" w:rsidRPr="0062416E" w:rsidRDefault="0094550F" w:rsidP="0094550F">
      <w:pPr>
        <w:jc w:val="center"/>
        <w:rPr>
          <w:noProof/>
          <w:lang w:val="en-US"/>
        </w:rPr>
      </w:pPr>
    </w:p>
    <w:p w:rsidR="0094550F" w:rsidRPr="0062416E" w:rsidRDefault="0094550F" w:rsidP="0094550F">
      <w:pPr>
        <w:pBdr>
          <w:top w:val="single" w:sz="4" w:space="1" w:color="auto"/>
        </w:pBdr>
        <w:jc w:val="center"/>
        <w:rPr>
          <w:b/>
          <w:i/>
          <w:noProof/>
          <w:lang w:val="en-US"/>
        </w:rPr>
      </w:pPr>
      <w:r w:rsidRPr="0062416E">
        <w:rPr>
          <w:b/>
          <w:i/>
          <w:noProof/>
          <w:highlight w:val="yellow"/>
          <w:lang w:val="en-US"/>
        </w:rPr>
        <w:t>[PROJECT NAME]</w:t>
      </w:r>
      <w:r w:rsidRPr="0062416E">
        <w:rPr>
          <w:rStyle w:val="Appelnotedebasdep"/>
          <w:b/>
          <w:i/>
          <w:noProof/>
          <w:highlight w:val="yellow"/>
          <w:lang w:val="en-US"/>
        </w:rPr>
        <w:footnoteReference w:id="4"/>
      </w:r>
    </w:p>
    <w:p w:rsidR="0094550F" w:rsidRPr="0062416E" w:rsidRDefault="0094550F" w:rsidP="0094550F">
      <w:pPr>
        <w:suppressAutoHyphens w:val="0"/>
        <w:overflowPunct/>
        <w:autoSpaceDE/>
        <w:autoSpaceDN/>
        <w:adjustRightInd/>
        <w:spacing w:before="142" w:after="0"/>
        <w:textAlignment w:val="auto"/>
        <w:rPr>
          <w:noProof/>
          <w:lang w:val="en-US"/>
        </w:rPr>
      </w:pPr>
    </w:p>
    <w:p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CONSULTING SERVICES</w:t>
      </w:r>
    </w:p>
    <w:p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Expression</w:t>
      </w:r>
      <w:r w:rsidR="004E1AD1" w:rsidRPr="0062416E">
        <w:rPr>
          <w:b/>
          <w:noProof/>
          <w:sz w:val="24"/>
          <w:szCs w:val="24"/>
          <w:lang w:val="en-US"/>
        </w:rPr>
        <w:t>s</w:t>
      </w:r>
      <w:r w:rsidR="00980388" w:rsidRPr="0062416E">
        <w:rPr>
          <w:b/>
          <w:noProof/>
          <w:sz w:val="24"/>
          <w:szCs w:val="24"/>
          <w:lang w:val="en-US"/>
        </w:rPr>
        <w:t xml:space="preserve"> of I</w:t>
      </w:r>
      <w:r w:rsidRPr="0062416E">
        <w:rPr>
          <w:b/>
          <w:noProof/>
          <w:sz w:val="24"/>
          <w:szCs w:val="24"/>
          <w:lang w:val="en-US"/>
        </w:rPr>
        <w:t>nterest</w:t>
      </w:r>
    </w:p>
    <w:p w:rsidR="0094550F" w:rsidRPr="0062416E" w:rsidRDefault="0094550F" w:rsidP="0094550F">
      <w:pPr>
        <w:suppressAutoHyphens w:val="0"/>
        <w:overflowPunct/>
        <w:autoSpaceDE/>
        <w:autoSpaceDN/>
        <w:adjustRightInd/>
        <w:spacing w:before="142" w:after="0"/>
        <w:textAlignment w:val="auto"/>
        <w:rPr>
          <w:noProof/>
          <w:lang w:val="en-US"/>
        </w:rPr>
      </w:pPr>
    </w:p>
    <w:p w:rsidR="0094550F" w:rsidRPr="0062416E" w:rsidRDefault="0094550F" w:rsidP="0094550F">
      <w:pPr>
        <w:suppressAutoHyphens w:val="0"/>
        <w:overflowPunct/>
        <w:autoSpaceDE/>
        <w:autoSpaceDN/>
        <w:adjustRightInd/>
        <w:spacing w:before="142" w:after="0"/>
        <w:textAlignment w:val="auto"/>
        <w:rPr>
          <w:noProof/>
          <w:lang w:val="en-US"/>
        </w:rPr>
      </w:pPr>
      <w:r w:rsidRPr="0062416E">
        <w:rPr>
          <w:noProof/>
          <w:lang w:val="en-US"/>
        </w:rPr>
        <w:t xml:space="preserve">The </w:t>
      </w:r>
      <w:r w:rsidRPr="0062416E">
        <w:rPr>
          <w:i/>
          <w:noProof/>
          <w:highlight w:val="yellow"/>
          <w:lang w:val="en-US"/>
        </w:rPr>
        <w:t>[insert name of Client]</w:t>
      </w:r>
      <w:r w:rsidRPr="0062416E">
        <w:rPr>
          <w:noProof/>
          <w:lang w:val="en-US"/>
        </w:rPr>
        <w:t xml:space="preserve"> </w:t>
      </w:r>
      <w:r w:rsidRPr="0062416E">
        <w:rPr>
          <w:i/>
          <w:noProof/>
          <w:highlight w:val="yellow"/>
          <w:lang w:val="en-US"/>
        </w:rPr>
        <w:t>[has received/ has applied for]</w:t>
      </w:r>
      <w:r w:rsidRPr="0062416E">
        <w:rPr>
          <w:noProof/>
          <w:lang w:val="en-US"/>
        </w:rPr>
        <w:t xml:space="preserve"> a financing from </w:t>
      </w:r>
      <w:r w:rsidR="00A143C1" w:rsidRPr="0062416E">
        <w:rPr>
          <w:i/>
          <w:noProof/>
          <w:lang w:val="en-US"/>
        </w:rPr>
        <w:t>Agence Française de Développement</w:t>
      </w:r>
      <w:r w:rsidRPr="0062416E">
        <w:rPr>
          <w:noProof/>
          <w:lang w:val="en-US"/>
        </w:rPr>
        <w:t xml:space="preserve"> (</w:t>
      </w:r>
      <w:r w:rsidR="00A143C1" w:rsidRPr="0062416E">
        <w:rPr>
          <w:noProof/>
          <w:lang w:val="en-US"/>
        </w:rPr>
        <w:t>"</w:t>
      </w:r>
      <w:r w:rsidRPr="0062416E">
        <w:rPr>
          <w:b/>
          <w:noProof/>
          <w:lang w:val="en-US"/>
        </w:rPr>
        <w:t>AFD</w:t>
      </w:r>
      <w:r w:rsidR="00A143C1" w:rsidRPr="0062416E">
        <w:rPr>
          <w:noProof/>
          <w:lang w:val="en-US"/>
        </w:rPr>
        <w:t>"</w:t>
      </w:r>
      <w:r w:rsidRPr="0062416E">
        <w:rPr>
          <w:noProof/>
          <w:lang w:val="en-US"/>
        </w:rPr>
        <w:t xml:space="preserve">), and intends to use part of the funds thereof for payments under the following project </w:t>
      </w:r>
      <w:r w:rsidRPr="0062416E">
        <w:rPr>
          <w:i/>
          <w:noProof/>
          <w:highlight w:val="yellow"/>
          <w:lang w:val="en-US"/>
        </w:rPr>
        <w:t>[insert name of the project/ Services]</w:t>
      </w:r>
      <w:r w:rsidRPr="0062416E">
        <w:rPr>
          <w:noProof/>
          <w:lang w:val="en-US"/>
        </w:rPr>
        <w:t xml:space="preserve">. </w:t>
      </w:r>
    </w:p>
    <w:p w:rsidR="0094550F" w:rsidRPr="0062416E" w:rsidRDefault="0094550F" w:rsidP="0094550F">
      <w:pPr>
        <w:suppressAutoHyphens w:val="0"/>
        <w:overflowPunct/>
        <w:autoSpaceDE/>
        <w:autoSpaceDN/>
        <w:adjustRightInd/>
        <w:spacing w:before="142" w:after="0"/>
        <w:textAlignment w:val="auto"/>
        <w:rPr>
          <w:noProof/>
          <w:lang w:val="en-US"/>
        </w:rPr>
      </w:pPr>
      <w:r w:rsidRPr="0062416E">
        <w:rPr>
          <w:noProof/>
          <w:lang w:val="en-US"/>
        </w:rPr>
        <w:t xml:space="preserve">The Services of the consultant shall consist of </w:t>
      </w:r>
      <w:r w:rsidRPr="0062416E">
        <w:rPr>
          <w:i/>
          <w:noProof/>
          <w:highlight w:val="yellow"/>
          <w:lang w:val="en-US"/>
        </w:rPr>
        <w:t xml:space="preserve">[description of the Services entrusted to the </w:t>
      </w:r>
      <w:r w:rsidR="008B0AD7" w:rsidRPr="0062416E">
        <w:rPr>
          <w:i/>
          <w:noProof/>
          <w:highlight w:val="yellow"/>
          <w:lang w:val="en-US"/>
        </w:rPr>
        <w:t>Applicant</w:t>
      </w:r>
      <w:r w:rsidRPr="0062416E">
        <w:rPr>
          <w:i/>
          <w:noProof/>
          <w:highlight w:val="yellow"/>
          <w:lang w:val="en-US"/>
        </w:rPr>
        <w:t>]</w:t>
      </w:r>
      <w:r w:rsidR="008B0AD7" w:rsidRPr="0062416E">
        <w:rPr>
          <w:rStyle w:val="Appelnotedebasdep"/>
          <w:i/>
          <w:noProof/>
          <w:highlight w:val="yellow"/>
          <w:lang w:val="en-US"/>
        </w:rPr>
        <w:footnoteReference w:id="5"/>
      </w:r>
      <w:r w:rsidR="008B0AD7" w:rsidRPr="0062416E">
        <w:rPr>
          <w:i/>
          <w:noProof/>
          <w:lang w:val="en-US"/>
        </w:rPr>
        <w:t>.</w:t>
      </w:r>
    </w:p>
    <w:p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The </w:t>
      </w:r>
      <w:r w:rsidRPr="0062416E">
        <w:rPr>
          <w:i/>
          <w:noProof/>
          <w:highlight w:val="yellow"/>
          <w:lang w:val="en-US"/>
        </w:rPr>
        <w:t>[insert Client’s name]</w:t>
      </w:r>
      <w:r w:rsidRPr="0062416E">
        <w:rPr>
          <w:noProof/>
          <w:lang w:val="en-US"/>
        </w:rPr>
        <w:t xml:space="preserve"> hereby invites Applicants to show their interest in delivering the Services described above.</w:t>
      </w:r>
    </w:p>
    <w:p w:rsidR="008B0AD7" w:rsidRPr="0062416E" w:rsidRDefault="008B0AD7" w:rsidP="000C372E">
      <w:pPr>
        <w:suppressAutoHyphens w:val="0"/>
        <w:overflowPunct/>
        <w:autoSpaceDE/>
        <w:autoSpaceDN/>
        <w:adjustRightInd/>
        <w:spacing w:before="142"/>
        <w:textAlignment w:val="auto"/>
        <w:rPr>
          <w:i/>
          <w:noProof/>
          <w:lang w:val="en-US"/>
        </w:rPr>
      </w:pPr>
      <w:r w:rsidRPr="0062416E">
        <w:rPr>
          <w:noProof/>
          <w:lang w:val="en-US"/>
        </w:rPr>
        <w:t xml:space="preserve">This Request for </w:t>
      </w:r>
      <w:r w:rsidR="006F3E88" w:rsidRPr="0062416E">
        <w:rPr>
          <w:noProof/>
          <w:lang w:val="en-US"/>
        </w:rPr>
        <w:t>Expressions</w:t>
      </w:r>
      <w:r w:rsidRPr="0062416E">
        <w:rPr>
          <w:noProof/>
          <w:lang w:val="en-US"/>
        </w:rPr>
        <w:t xml:space="preserve"> of Interest is </w:t>
      </w:r>
      <w:r w:rsidR="00EE358B" w:rsidRPr="0062416E">
        <w:rPr>
          <w:noProof/>
          <w:lang w:val="en-US"/>
        </w:rPr>
        <w:t>open</w:t>
      </w:r>
      <w:r w:rsidRPr="0062416E">
        <w:rPr>
          <w:noProof/>
          <w:lang w:val="en-US"/>
        </w:rPr>
        <w:t xml:space="preserve"> to: </w:t>
      </w:r>
      <w:r w:rsidRPr="0062416E">
        <w:rPr>
          <w:i/>
          <w:noProof/>
          <w:highlight w:val="yellow"/>
          <w:lang w:val="en-US"/>
        </w:rPr>
        <w:t>[</w:t>
      </w:r>
      <w:r w:rsidR="00812918" w:rsidRPr="0062416E">
        <w:rPr>
          <w:i/>
          <w:noProof/>
          <w:highlight w:val="yellow"/>
          <w:lang w:val="en-US"/>
        </w:rPr>
        <w:t>check</w:t>
      </w:r>
      <w:r w:rsidRPr="0062416E">
        <w:rPr>
          <w:i/>
          <w:noProof/>
          <w:highlight w:val="yellow"/>
          <w:lang w:val="en-US"/>
        </w:rPr>
        <w:t xml:space="preserve"> </w:t>
      </w:r>
      <w:r w:rsidR="001C1446" w:rsidRPr="0062416E">
        <w:rPr>
          <w:i/>
          <w:noProof/>
          <w:highlight w:val="yellow"/>
          <w:lang w:val="en-US"/>
        </w:rPr>
        <w:t>only one</w:t>
      </w:r>
      <w:r w:rsidRPr="0062416E">
        <w:rPr>
          <w:i/>
          <w:noProof/>
          <w:highlight w:val="yellow"/>
          <w:lang w:val="en-US"/>
        </w:rPr>
        <w:t xml:space="preserve"> box]</w:t>
      </w:r>
    </w:p>
    <w:p w:rsidR="00EE358B" w:rsidRPr="0062416E" w:rsidRDefault="00EE358B" w:rsidP="000C372E">
      <w:pPr>
        <w:suppressAutoHyphens w:val="0"/>
        <w:overflowPunct/>
        <w:autoSpaceDE/>
        <w:autoSpaceDN/>
        <w:adjustRightInd/>
        <w:spacing w:before="142"/>
        <w:textAlignment w:val="auto"/>
        <w:rPr>
          <w:noProof/>
          <w:lang w:val="en-U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2416E" w:rsidTr="00AF4561">
        <w:tc>
          <w:tcPr>
            <w:tcW w:w="3260" w:type="dxa"/>
            <w:vAlign w:val="center"/>
          </w:tcPr>
          <w:p w:rsidR="008B0AD7" w:rsidRPr="0062416E" w:rsidRDefault="00AF4561" w:rsidP="00EE358B">
            <w:pPr>
              <w:pStyle w:val="Paragraphedeliste"/>
              <w:numPr>
                <w:ilvl w:val="0"/>
                <w:numId w:val="69"/>
              </w:numPr>
              <w:suppressAutoHyphens w:val="0"/>
              <w:overflowPunct/>
              <w:autoSpaceDE/>
              <w:autoSpaceDN/>
              <w:adjustRightInd/>
              <w:spacing w:after="0"/>
              <w:contextualSpacing w:val="0"/>
              <w:jc w:val="left"/>
              <w:textAlignment w:val="auto"/>
              <w:rPr>
                <w:noProof/>
                <w:lang w:val="en-US"/>
              </w:rPr>
            </w:pPr>
            <w:r w:rsidRPr="0062416E">
              <w:rPr>
                <w:noProof/>
                <w:lang w:val="en-US"/>
              </w:rPr>
              <w:t>Consult</w:t>
            </w:r>
            <w:r w:rsidR="00472445" w:rsidRPr="0062416E">
              <w:rPr>
                <w:noProof/>
                <w:lang w:val="en-US"/>
              </w:rPr>
              <w:t>ing f</w:t>
            </w:r>
            <w:r w:rsidR="00EE358B" w:rsidRPr="0062416E">
              <w:rPr>
                <w:noProof/>
                <w:lang w:val="en-US"/>
              </w:rPr>
              <w:t>irm</w:t>
            </w:r>
            <w:r w:rsidR="00472445" w:rsidRPr="0062416E">
              <w:rPr>
                <w:noProof/>
                <w:lang w:val="en-US"/>
              </w:rPr>
              <w:t>s</w:t>
            </w:r>
          </w:p>
        </w:tc>
        <w:tc>
          <w:tcPr>
            <w:tcW w:w="4820" w:type="dxa"/>
            <w:vAlign w:val="center"/>
          </w:tcPr>
          <w:p w:rsidR="008B0AD7" w:rsidRPr="0062416E" w:rsidRDefault="00472445" w:rsidP="000C372E">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Individual c</w:t>
            </w:r>
            <w:r w:rsidR="00AF4561" w:rsidRPr="0062416E">
              <w:rPr>
                <w:noProof/>
                <w:lang w:val="en-US"/>
              </w:rPr>
              <w:t>onsultant</w:t>
            </w:r>
            <w:r w:rsidRPr="0062416E">
              <w:rPr>
                <w:noProof/>
                <w:lang w:val="en-US"/>
              </w:rPr>
              <w:t>s</w:t>
            </w:r>
          </w:p>
        </w:tc>
      </w:tr>
      <w:tr w:rsidR="00571792" w:rsidRPr="0062416E" w:rsidTr="00AF4561">
        <w:tc>
          <w:tcPr>
            <w:tcW w:w="3260" w:type="dxa"/>
            <w:vAlign w:val="center"/>
          </w:tcPr>
          <w:p w:rsidR="006F3E88" w:rsidRPr="0062416E" w:rsidRDefault="006F3E88" w:rsidP="006F3E88">
            <w:pPr>
              <w:suppressAutoHyphens w:val="0"/>
              <w:overflowPunct/>
              <w:autoSpaceDE/>
              <w:autoSpaceDN/>
              <w:adjustRightInd/>
              <w:spacing w:after="0"/>
              <w:ind w:left="360"/>
              <w:jc w:val="left"/>
              <w:textAlignment w:val="auto"/>
              <w:rPr>
                <w:noProof/>
                <w:lang w:val="en-US"/>
              </w:rPr>
            </w:pPr>
          </w:p>
        </w:tc>
        <w:tc>
          <w:tcPr>
            <w:tcW w:w="4820" w:type="dxa"/>
            <w:vAlign w:val="center"/>
          </w:tcPr>
          <w:p w:rsidR="006F3E88" w:rsidRPr="0062416E" w:rsidRDefault="006F3E88" w:rsidP="006F3E88">
            <w:pPr>
              <w:suppressAutoHyphens w:val="0"/>
              <w:overflowPunct/>
              <w:autoSpaceDE/>
              <w:autoSpaceDN/>
              <w:adjustRightInd/>
              <w:spacing w:after="0"/>
              <w:ind w:left="357"/>
              <w:jc w:val="left"/>
              <w:textAlignment w:val="auto"/>
              <w:rPr>
                <w:noProof/>
                <w:lang w:val="en-US"/>
              </w:rPr>
            </w:pPr>
          </w:p>
        </w:tc>
      </w:tr>
      <w:tr w:rsidR="00571792" w:rsidRPr="007B0CE1" w:rsidTr="00AF4561">
        <w:tc>
          <w:tcPr>
            <w:tcW w:w="3260" w:type="dxa"/>
            <w:vAlign w:val="center"/>
          </w:tcPr>
          <w:p w:rsidR="008B0AD7" w:rsidRPr="0062416E" w:rsidRDefault="008B0AD7" w:rsidP="000C372E">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NG</w:t>
            </w:r>
            <w:r w:rsidR="00AF4561" w:rsidRPr="0062416E">
              <w:rPr>
                <w:noProof/>
                <w:lang w:val="en-US"/>
              </w:rPr>
              <w:t>O</w:t>
            </w:r>
            <w:r w:rsidR="00472445" w:rsidRPr="0062416E">
              <w:rPr>
                <w:noProof/>
                <w:lang w:val="en-US"/>
              </w:rPr>
              <w:t>s</w:t>
            </w:r>
          </w:p>
        </w:tc>
        <w:tc>
          <w:tcPr>
            <w:tcW w:w="4820" w:type="dxa"/>
            <w:vAlign w:val="center"/>
          </w:tcPr>
          <w:p w:rsidR="008B0AD7" w:rsidRPr="0062416E" w:rsidRDefault="00AF4561" w:rsidP="00472445">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 xml:space="preserve">Joint Venture </w:t>
            </w:r>
            <w:r w:rsidR="00472445" w:rsidRPr="0062416E">
              <w:rPr>
                <w:noProof/>
                <w:lang w:val="en-US"/>
              </w:rPr>
              <w:t xml:space="preserve">between </w:t>
            </w:r>
            <w:r w:rsidR="008B0AD7" w:rsidRPr="0062416E">
              <w:rPr>
                <w:noProof/>
                <w:lang w:val="en-US"/>
              </w:rPr>
              <w:t>NG</w:t>
            </w:r>
            <w:r w:rsidRPr="0062416E">
              <w:rPr>
                <w:noProof/>
                <w:lang w:val="en-US"/>
              </w:rPr>
              <w:t>O</w:t>
            </w:r>
            <w:r w:rsidR="00472445" w:rsidRPr="0062416E">
              <w:rPr>
                <w:noProof/>
                <w:lang w:val="en-US"/>
              </w:rPr>
              <w:t>(s) and c</w:t>
            </w:r>
            <w:r w:rsidRPr="0062416E">
              <w:rPr>
                <w:noProof/>
                <w:lang w:val="en-US"/>
              </w:rPr>
              <w:t>onsult</w:t>
            </w:r>
            <w:r w:rsidR="00472445" w:rsidRPr="0062416E">
              <w:rPr>
                <w:noProof/>
                <w:lang w:val="en-US"/>
              </w:rPr>
              <w:t>ing f</w:t>
            </w:r>
            <w:r w:rsidR="00EE358B" w:rsidRPr="0062416E">
              <w:rPr>
                <w:noProof/>
                <w:lang w:val="en-US"/>
              </w:rPr>
              <w:t>irm</w:t>
            </w:r>
            <w:r w:rsidR="00472445" w:rsidRPr="0062416E">
              <w:rPr>
                <w:noProof/>
                <w:lang w:val="en-US"/>
              </w:rPr>
              <w:t>(s)</w:t>
            </w:r>
          </w:p>
        </w:tc>
      </w:tr>
    </w:tbl>
    <w:p w:rsidR="00EE358B" w:rsidRPr="0062416E" w:rsidRDefault="00EE358B" w:rsidP="008B0AD7">
      <w:pPr>
        <w:suppressAutoHyphens w:val="0"/>
        <w:overflowPunct/>
        <w:autoSpaceDE/>
        <w:autoSpaceDN/>
        <w:adjustRightInd/>
        <w:spacing w:before="142" w:after="0"/>
        <w:textAlignment w:val="auto"/>
        <w:rPr>
          <w:noProof/>
          <w:lang w:val="en-US"/>
        </w:rPr>
      </w:pPr>
    </w:p>
    <w:p w:rsidR="00472445"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Eligibility criteria to AFD financing </w:t>
      </w:r>
      <w:r w:rsidR="001D2D74" w:rsidRPr="0062416E">
        <w:rPr>
          <w:noProof/>
          <w:lang w:val="en-US"/>
        </w:rPr>
        <w:t>are</w:t>
      </w:r>
      <w:r w:rsidRPr="0062416E">
        <w:rPr>
          <w:noProof/>
          <w:lang w:val="en-US"/>
        </w:rPr>
        <w:t xml:space="preserve"> specified in sub-clause 1.3 of the </w:t>
      </w:r>
      <w:r w:rsidR="00472445" w:rsidRPr="0062416E">
        <w:rPr>
          <w:noProof/>
          <w:lang w:val="en-US"/>
        </w:rPr>
        <w:t>"</w:t>
      </w:r>
      <w:r w:rsidR="001D2D74" w:rsidRPr="0062416E">
        <w:rPr>
          <w:noProof/>
          <w:lang w:val="en-US"/>
        </w:rPr>
        <w:t>Procurement Guidelines for AFD</w:t>
      </w:r>
      <w:r w:rsidR="001D2D74" w:rsidRPr="0062416E">
        <w:rPr>
          <w:noProof/>
          <w:lang w:val="en-US"/>
        </w:rPr>
        <w:noBreakHyphen/>
      </w:r>
      <w:r w:rsidRPr="0062416E">
        <w:rPr>
          <w:noProof/>
          <w:lang w:val="en-US"/>
        </w:rPr>
        <w:t>Financed Contracts in Foreign Countries</w:t>
      </w:r>
      <w:r w:rsidR="00472445" w:rsidRPr="0062416E">
        <w:rPr>
          <w:noProof/>
          <w:lang w:val="en-US"/>
        </w:rPr>
        <w:t>"</w:t>
      </w:r>
      <w:r w:rsidRPr="0062416E">
        <w:rPr>
          <w:noProof/>
          <w:lang w:val="en-US"/>
        </w:rPr>
        <w:t>, available online on AFD’s website</w:t>
      </w:r>
      <w:r w:rsidR="004E1AD1" w:rsidRPr="0062416E">
        <w:rPr>
          <w:noProof/>
          <w:lang w:val="en-US"/>
        </w:rPr>
        <w:t xml:space="preserve">: </w:t>
      </w:r>
      <w:hyperlink r:id="rId17" w:history="1">
        <w:r w:rsidR="00472445" w:rsidRPr="0062416E">
          <w:rPr>
            <w:rStyle w:val="Lienhypertexte"/>
            <w:noProof/>
            <w:lang w:val="en-US"/>
          </w:rPr>
          <w:t>http://www.afd.fr</w:t>
        </w:r>
      </w:hyperlink>
      <w:r w:rsidR="00472445" w:rsidRPr="0062416E">
        <w:rPr>
          <w:noProof/>
          <w:lang w:val="en-US"/>
        </w:rPr>
        <w:t>.</w:t>
      </w:r>
    </w:p>
    <w:p w:rsidR="004E1AD1" w:rsidRPr="0062416E" w:rsidRDefault="004E1AD1" w:rsidP="008B0AD7">
      <w:pPr>
        <w:suppressAutoHyphens w:val="0"/>
        <w:overflowPunct/>
        <w:autoSpaceDE/>
        <w:autoSpaceDN/>
        <w:adjustRightInd/>
        <w:spacing w:before="142" w:after="0"/>
        <w:textAlignment w:val="auto"/>
        <w:rPr>
          <w:noProof/>
          <w:lang w:val="en-US"/>
        </w:rPr>
      </w:pPr>
      <w:r w:rsidRPr="0062416E">
        <w:rPr>
          <w:noProof/>
          <w:lang w:val="en-US"/>
        </w:rPr>
        <w:t xml:space="preserve">The Applicant shall submit only one application, either in its own name or as </w:t>
      </w:r>
      <w:r w:rsidR="00A11C29" w:rsidRPr="0062416E">
        <w:rPr>
          <w:noProof/>
          <w:lang w:val="en-US"/>
        </w:rPr>
        <w:t xml:space="preserve">a member </w:t>
      </w:r>
      <w:r w:rsidRPr="0062416E">
        <w:rPr>
          <w:noProof/>
          <w:lang w:val="en-US"/>
        </w:rPr>
        <w:t xml:space="preserve">of a Joint Venture </w:t>
      </w:r>
      <w:r w:rsidR="002C21D9" w:rsidRPr="0062416E">
        <w:rPr>
          <w:noProof/>
          <w:lang w:val="en-US"/>
        </w:rPr>
        <w:t>(JV)</w:t>
      </w:r>
      <w:r w:rsidR="00A11C29" w:rsidRPr="0062416E">
        <w:rPr>
          <w:noProof/>
          <w:lang w:val="en-US"/>
        </w:rPr>
        <w:t>. If an Applicant</w:t>
      </w:r>
      <w:r w:rsidRPr="0062416E">
        <w:rPr>
          <w:noProof/>
          <w:lang w:val="en-US"/>
        </w:rPr>
        <w:t xml:space="preserve"> </w:t>
      </w:r>
      <w:r w:rsidR="00872F02" w:rsidRPr="0062416E">
        <w:rPr>
          <w:noProof/>
          <w:lang w:val="en-US"/>
        </w:rPr>
        <w:t>(</w:t>
      </w:r>
      <w:r w:rsidRPr="0062416E">
        <w:rPr>
          <w:noProof/>
          <w:lang w:val="en-US"/>
        </w:rPr>
        <w:t xml:space="preserve">including any </w:t>
      </w:r>
      <w:r w:rsidR="002C21D9" w:rsidRPr="0062416E">
        <w:rPr>
          <w:noProof/>
          <w:lang w:val="en-US"/>
        </w:rPr>
        <w:t>JV</w:t>
      </w:r>
      <w:r w:rsidRPr="0062416E">
        <w:rPr>
          <w:noProof/>
          <w:lang w:val="en-US"/>
        </w:rPr>
        <w:t xml:space="preserve"> member</w:t>
      </w:r>
      <w:r w:rsidR="00872F02" w:rsidRPr="0062416E">
        <w:rPr>
          <w:noProof/>
          <w:lang w:val="en-US"/>
        </w:rPr>
        <w:t>)</w:t>
      </w:r>
      <w:r w:rsidRPr="0062416E">
        <w:rPr>
          <w:noProof/>
          <w:lang w:val="en-US"/>
        </w:rPr>
        <w:t xml:space="preserve"> submits or</w:t>
      </w:r>
      <w:r w:rsidR="00A11C29" w:rsidRPr="0062416E">
        <w:rPr>
          <w:noProof/>
          <w:lang w:val="en-US"/>
        </w:rPr>
        <w:t xml:space="preserve"> participates in more than one</w:t>
      </w:r>
      <w:r w:rsidR="00EE358B" w:rsidRPr="0062416E">
        <w:rPr>
          <w:noProof/>
          <w:lang w:val="en-US"/>
        </w:rPr>
        <w:t xml:space="preserve"> </w:t>
      </w:r>
      <w:r w:rsidR="00B813B9" w:rsidRPr="0062416E">
        <w:rPr>
          <w:noProof/>
          <w:lang w:val="en-US"/>
        </w:rPr>
        <w:t>a</w:t>
      </w:r>
      <w:r w:rsidR="00EE358B" w:rsidRPr="0062416E">
        <w:rPr>
          <w:noProof/>
          <w:lang w:val="en-US"/>
        </w:rPr>
        <w:t>pplication</w:t>
      </w:r>
      <w:r w:rsidR="00A11C29" w:rsidRPr="0062416E">
        <w:rPr>
          <w:noProof/>
          <w:lang w:val="en-US"/>
        </w:rPr>
        <w:t xml:space="preserve">, those </w:t>
      </w:r>
      <w:r w:rsidR="00B813B9" w:rsidRPr="0062416E">
        <w:rPr>
          <w:noProof/>
          <w:lang w:val="en-US"/>
        </w:rPr>
        <w:t>a</w:t>
      </w:r>
      <w:r w:rsidR="00EE358B" w:rsidRPr="0062416E">
        <w:rPr>
          <w:noProof/>
          <w:lang w:val="en-US"/>
        </w:rPr>
        <w:t>pplications</w:t>
      </w:r>
      <w:r w:rsidR="00A11C29" w:rsidRPr="0062416E">
        <w:rPr>
          <w:noProof/>
          <w:lang w:val="en-US"/>
        </w:rPr>
        <w:t xml:space="preserve"> shall be all </w:t>
      </w:r>
      <w:r w:rsidRPr="0062416E">
        <w:rPr>
          <w:noProof/>
          <w:lang w:val="en-US"/>
        </w:rPr>
        <w:t>rejected.</w:t>
      </w:r>
      <w:r w:rsidR="00EE358B" w:rsidRPr="0062416E">
        <w:rPr>
          <w:noProof/>
          <w:lang w:val="en-US"/>
        </w:rPr>
        <w:t xml:space="preserve"> However, the same Subconsultant may participate in several </w:t>
      </w:r>
      <w:r w:rsidR="00B813B9" w:rsidRPr="0062416E">
        <w:rPr>
          <w:noProof/>
          <w:lang w:val="en-US"/>
        </w:rPr>
        <w:t>a</w:t>
      </w:r>
      <w:r w:rsidR="00EE358B" w:rsidRPr="0062416E">
        <w:rPr>
          <w:noProof/>
          <w:lang w:val="en-US"/>
        </w:rPr>
        <w:t>pplications.</w:t>
      </w:r>
    </w:p>
    <w:p w:rsidR="002C21D9"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If the </w:t>
      </w:r>
      <w:r w:rsidR="000C372E" w:rsidRPr="0062416E">
        <w:rPr>
          <w:noProof/>
          <w:lang w:val="en-US"/>
        </w:rPr>
        <w:t>Applicant</w:t>
      </w:r>
      <w:r w:rsidRPr="0062416E">
        <w:rPr>
          <w:noProof/>
          <w:lang w:val="en-US"/>
        </w:rPr>
        <w:t xml:space="preserve"> is a </w:t>
      </w:r>
      <w:r w:rsidR="002C21D9" w:rsidRPr="0062416E">
        <w:rPr>
          <w:noProof/>
          <w:lang w:val="en-US"/>
        </w:rPr>
        <w:t>JV</w:t>
      </w:r>
      <w:r w:rsidRPr="0062416E">
        <w:rPr>
          <w:noProof/>
          <w:lang w:val="en-US"/>
        </w:rPr>
        <w:t xml:space="preserve">, the </w:t>
      </w:r>
      <w:r w:rsidR="00B813B9" w:rsidRPr="0062416E">
        <w:rPr>
          <w:noProof/>
          <w:lang w:val="en-US"/>
        </w:rPr>
        <w:t>e</w:t>
      </w:r>
      <w:r w:rsidRPr="0062416E">
        <w:rPr>
          <w:noProof/>
          <w:lang w:val="en-US"/>
        </w:rPr>
        <w:t>xpre</w:t>
      </w:r>
      <w:r w:rsidR="002C21D9" w:rsidRPr="0062416E">
        <w:rPr>
          <w:noProof/>
          <w:lang w:val="en-US"/>
        </w:rPr>
        <w:t xml:space="preserve">ssion of </w:t>
      </w:r>
      <w:r w:rsidR="00B813B9" w:rsidRPr="0062416E">
        <w:rPr>
          <w:noProof/>
          <w:lang w:val="en-US"/>
        </w:rPr>
        <w:t>i</w:t>
      </w:r>
      <w:r w:rsidR="002C21D9" w:rsidRPr="0062416E">
        <w:rPr>
          <w:noProof/>
          <w:lang w:val="en-US"/>
        </w:rPr>
        <w:t>nterest shall include:</w:t>
      </w:r>
    </w:p>
    <w:p w:rsidR="002C21D9" w:rsidRPr="0062416E" w:rsidRDefault="000C372E" w:rsidP="002C21D9">
      <w:pPr>
        <w:pStyle w:val="Paragraphedeliste"/>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copy of the JV Agreeme</w:t>
      </w:r>
      <w:r w:rsidRPr="0062416E">
        <w:rPr>
          <w:noProof/>
          <w:lang w:val="en-US"/>
        </w:rPr>
        <w:t>nt entered into by all members,</w:t>
      </w:r>
    </w:p>
    <w:p w:rsidR="002C21D9" w:rsidRPr="0062416E" w:rsidRDefault="000C372E" w:rsidP="002C21D9">
      <w:pPr>
        <w:suppressAutoHyphens w:val="0"/>
        <w:overflowPunct/>
        <w:autoSpaceDE/>
        <w:autoSpaceDN/>
        <w:adjustRightInd/>
        <w:spacing w:before="142" w:after="0"/>
        <w:textAlignment w:val="auto"/>
        <w:rPr>
          <w:noProof/>
          <w:lang w:val="en-US"/>
        </w:rPr>
      </w:pPr>
      <w:r w:rsidRPr="0062416E">
        <w:rPr>
          <w:noProof/>
          <w:lang w:val="en-US"/>
        </w:rPr>
        <w:t>or</w:t>
      </w:r>
    </w:p>
    <w:p w:rsidR="000C372E" w:rsidRPr="0062416E" w:rsidRDefault="000C372E" w:rsidP="002C21D9">
      <w:pPr>
        <w:pStyle w:val="Paragraphedeliste"/>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letter of intent to execute a JV Agreement</w:t>
      </w:r>
      <w:r w:rsidRPr="0062416E">
        <w:rPr>
          <w:noProof/>
          <w:lang w:val="en-US"/>
        </w:rPr>
        <w:t>,</w:t>
      </w:r>
      <w:r w:rsidR="008B0AD7" w:rsidRPr="0062416E">
        <w:rPr>
          <w:noProof/>
          <w:lang w:val="en-US"/>
        </w:rPr>
        <w:t xml:space="preserve"> </w:t>
      </w:r>
      <w:r w:rsidRPr="0062416E">
        <w:rPr>
          <w:noProof/>
          <w:lang w:val="en-US"/>
        </w:rPr>
        <w:t>signed by all members together with a copy of the Agreement</w:t>
      </w:r>
      <w:r w:rsidR="001E6B95" w:rsidRPr="0062416E">
        <w:rPr>
          <w:noProof/>
          <w:lang w:val="en-US"/>
        </w:rPr>
        <w:t xml:space="preserve"> proposal</w:t>
      </w:r>
      <w:r w:rsidRPr="0062416E">
        <w:rPr>
          <w:noProof/>
          <w:lang w:val="en-US"/>
        </w:rPr>
        <w:t xml:space="preserve">, </w:t>
      </w:r>
    </w:p>
    <w:p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t>In the absence of this document, the other members will be considered as Subconsultants.</w:t>
      </w:r>
    </w:p>
    <w:p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t>Experiences and qualifications of Subconsultants are not taken into account in the evaluation of the applications.</w:t>
      </w:r>
    </w:p>
    <w:p w:rsidR="002C21D9" w:rsidRPr="0062416E" w:rsidRDefault="002C21D9" w:rsidP="002C21D9">
      <w:pPr>
        <w:suppressAutoHyphens w:val="0"/>
        <w:overflowPunct/>
        <w:autoSpaceDE/>
        <w:autoSpaceDN/>
        <w:adjustRightInd/>
        <w:spacing w:before="142" w:after="0"/>
        <w:textAlignment w:val="auto"/>
        <w:rPr>
          <w:noProof/>
          <w:lang w:val="en-US"/>
        </w:rPr>
      </w:pPr>
      <w:r w:rsidRPr="0062416E">
        <w:rPr>
          <w:noProof/>
          <w:lang w:val="en-US"/>
        </w:rPr>
        <w:t>Interested Applicants must provide information evidencing that they are qualified and experienced to perform those Services. For that purpose, documented evidence of recent and similar services shall be submitted.</w:t>
      </w:r>
    </w:p>
    <w:p w:rsidR="008B0AD7" w:rsidRPr="0062416E" w:rsidRDefault="008B0AD7" w:rsidP="00B813B9">
      <w:pPr>
        <w:keepNext/>
        <w:keepLines/>
        <w:suppressAutoHyphens w:val="0"/>
        <w:overflowPunct/>
        <w:autoSpaceDE/>
        <w:autoSpaceDN/>
        <w:adjustRightInd/>
        <w:spacing w:before="142" w:after="0"/>
        <w:textAlignment w:val="auto"/>
        <w:rPr>
          <w:noProof/>
          <w:lang w:val="en-US"/>
        </w:rPr>
      </w:pPr>
      <w:r w:rsidRPr="0062416E">
        <w:rPr>
          <w:noProof/>
          <w:lang w:val="en-US"/>
        </w:rPr>
        <w:lastRenderedPageBreak/>
        <w:t>Determination of the similarity of the experiences will be based on:</w:t>
      </w:r>
    </w:p>
    <w:p w:rsidR="008B0AD7" w:rsidRPr="0062416E" w:rsidRDefault="008B0AD7" w:rsidP="00B813B9">
      <w:pPr>
        <w:pStyle w:val="Paragraphedeliste"/>
        <w:keepNext/>
        <w:keepLines/>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The contracts size;</w:t>
      </w:r>
    </w:p>
    <w:p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The n</w:t>
      </w:r>
      <w:r w:rsidR="002C21D9" w:rsidRPr="0062416E">
        <w:rPr>
          <w:noProof/>
          <w:lang w:val="en-US"/>
        </w:rPr>
        <w:t xml:space="preserve">ature of the Services </w:t>
      </w:r>
      <w:r w:rsidR="002C21D9" w:rsidRPr="0062416E">
        <w:rPr>
          <w:i/>
          <w:noProof/>
          <w:highlight w:val="yellow"/>
          <w:lang w:val="en-US"/>
        </w:rPr>
        <w:t>[specify "</w:t>
      </w:r>
      <w:r w:rsidRPr="0062416E">
        <w:rPr>
          <w:i/>
          <w:noProof/>
          <w:highlight w:val="yellow"/>
          <w:lang w:val="en-US"/>
        </w:rPr>
        <w:t>feasibility studies</w:t>
      </w:r>
      <w:r w:rsidR="002C21D9" w:rsidRPr="0062416E">
        <w:rPr>
          <w:i/>
          <w:noProof/>
          <w:highlight w:val="yellow"/>
          <w:lang w:val="en-US"/>
        </w:rPr>
        <w:t>", "</w:t>
      </w:r>
      <w:r w:rsidRPr="0062416E">
        <w:rPr>
          <w:i/>
          <w:noProof/>
          <w:highlight w:val="yellow"/>
          <w:lang w:val="en-US"/>
        </w:rPr>
        <w:t>detailed technical studies</w:t>
      </w:r>
      <w:r w:rsidR="002C21D9" w:rsidRPr="0062416E">
        <w:rPr>
          <w:i/>
          <w:noProof/>
          <w:highlight w:val="yellow"/>
          <w:lang w:val="en-US"/>
        </w:rPr>
        <w:t>"</w:t>
      </w:r>
      <w:r w:rsidRPr="0062416E">
        <w:rPr>
          <w:i/>
          <w:noProof/>
          <w:highlight w:val="yellow"/>
          <w:lang w:val="en-US"/>
        </w:rPr>
        <w:t>, “work supervision</w:t>
      </w:r>
      <w:r w:rsidR="002C21D9" w:rsidRPr="0062416E">
        <w:rPr>
          <w:i/>
          <w:noProof/>
          <w:highlight w:val="yellow"/>
          <w:lang w:val="en-US"/>
        </w:rPr>
        <w:t>", "</w:t>
      </w:r>
      <w:r w:rsidRPr="0062416E">
        <w:rPr>
          <w:i/>
          <w:noProof/>
          <w:highlight w:val="yellow"/>
          <w:lang w:val="en-US"/>
        </w:rPr>
        <w:t>audit</w:t>
      </w:r>
      <w:r w:rsidR="002C21D9" w:rsidRPr="0062416E">
        <w:rPr>
          <w:i/>
          <w:noProof/>
          <w:highlight w:val="yellow"/>
          <w:lang w:val="en-US"/>
        </w:rPr>
        <w:t>"</w:t>
      </w:r>
      <w:r w:rsidRPr="0062416E">
        <w:rPr>
          <w:i/>
          <w:noProof/>
          <w:highlight w:val="yellow"/>
          <w:lang w:val="en-US"/>
        </w:rPr>
        <w:t xml:space="preserve"> or other – one or several items may be specified]</w:t>
      </w:r>
      <w:r w:rsidRPr="0062416E">
        <w:rPr>
          <w:noProof/>
          <w:lang w:val="en-US"/>
        </w:rPr>
        <w:t>;</w:t>
      </w:r>
    </w:p>
    <w:p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technical area and expertise </w:t>
      </w:r>
      <w:r w:rsidRPr="0062416E">
        <w:rPr>
          <w:i/>
          <w:noProof/>
          <w:highlight w:val="yellow"/>
          <w:lang w:val="en-US"/>
        </w:rPr>
        <w:t>[specify one or several technical areas]</w:t>
      </w:r>
      <w:r w:rsidRPr="0062416E">
        <w:rPr>
          <w:noProof/>
          <w:lang w:val="en-US"/>
        </w:rPr>
        <w:t>;</w:t>
      </w:r>
    </w:p>
    <w:p w:rsidR="008B0AD7" w:rsidRPr="0062416E" w:rsidRDefault="002C21D9"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location </w:t>
      </w:r>
      <w:r w:rsidRPr="0062416E">
        <w:rPr>
          <w:i/>
          <w:noProof/>
          <w:highlight w:val="yellow"/>
          <w:lang w:val="en-US"/>
        </w:rPr>
        <w:t>[specify "</w:t>
      </w:r>
      <w:r w:rsidR="008B0AD7" w:rsidRPr="0062416E">
        <w:rPr>
          <w:i/>
          <w:noProof/>
          <w:highlight w:val="yellow"/>
          <w:lang w:val="en-US"/>
        </w:rPr>
        <w:t>in the region</w:t>
      </w:r>
      <w:r w:rsidRPr="0062416E">
        <w:rPr>
          <w:i/>
          <w:noProof/>
          <w:highlight w:val="yellow"/>
          <w:lang w:val="en-US"/>
        </w:rPr>
        <w:t>"</w:t>
      </w:r>
      <w:r w:rsidR="008B0AD7" w:rsidRPr="0062416E">
        <w:rPr>
          <w:i/>
          <w:noProof/>
          <w:highlight w:val="yellow"/>
          <w:lang w:val="en-US"/>
        </w:rPr>
        <w:t xml:space="preserve">, </w:t>
      </w:r>
      <w:r w:rsidRPr="0062416E">
        <w:rPr>
          <w:i/>
          <w:noProof/>
          <w:highlight w:val="yellow"/>
          <w:lang w:val="en-US"/>
        </w:rPr>
        <w:t>"</w:t>
      </w:r>
      <w:r w:rsidR="008B0AD7" w:rsidRPr="0062416E">
        <w:rPr>
          <w:i/>
          <w:noProof/>
          <w:highlight w:val="yellow"/>
          <w:lang w:val="en-US"/>
        </w:rPr>
        <w:t>in the Client’s country</w:t>
      </w:r>
      <w:r w:rsidRPr="0062416E">
        <w:rPr>
          <w:i/>
          <w:noProof/>
          <w:highlight w:val="yellow"/>
          <w:lang w:val="en-US"/>
        </w:rPr>
        <w:t>", "</w:t>
      </w:r>
      <w:r w:rsidR="008B0AD7" w:rsidRPr="0062416E">
        <w:rPr>
          <w:i/>
          <w:noProof/>
          <w:highlight w:val="yellow"/>
          <w:lang w:val="en-US"/>
        </w:rPr>
        <w:t>with the Client</w:t>
      </w:r>
      <w:r w:rsidRPr="0062416E">
        <w:rPr>
          <w:i/>
          <w:noProof/>
          <w:highlight w:val="yellow"/>
          <w:lang w:val="en-US"/>
        </w:rPr>
        <w:t>"</w:t>
      </w:r>
      <w:r w:rsidR="008B0AD7" w:rsidRPr="0062416E">
        <w:rPr>
          <w:i/>
          <w:noProof/>
          <w:highlight w:val="yellow"/>
          <w:lang w:val="en-US"/>
        </w:rPr>
        <w:t xml:space="preserve">, </w:t>
      </w:r>
      <w:r w:rsidRPr="0062416E">
        <w:rPr>
          <w:i/>
          <w:noProof/>
          <w:highlight w:val="yellow"/>
          <w:lang w:val="en-US"/>
        </w:rPr>
        <w:t>"in the Client’s language"</w:t>
      </w:r>
      <w:r w:rsidR="008B0AD7" w:rsidRPr="0062416E">
        <w:rPr>
          <w:i/>
          <w:noProof/>
          <w:highlight w:val="yellow"/>
          <w:lang w:val="en-US"/>
        </w:rPr>
        <w:t xml:space="preserve"> or other]</w:t>
      </w:r>
      <w:r w:rsidR="008B0AD7" w:rsidRPr="0062416E">
        <w:rPr>
          <w:noProof/>
          <w:lang w:val="en-US"/>
        </w:rPr>
        <w:t>.</w:t>
      </w:r>
    </w:p>
    <w:p w:rsidR="008B0AD7" w:rsidRPr="0062416E" w:rsidRDefault="008B0AD7" w:rsidP="008B0AD7">
      <w:pPr>
        <w:suppressAutoHyphens w:val="0"/>
        <w:overflowPunct/>
        <w:autoSpaceDE/>
        <w:autoSpaceDN/>
        <w:adjustRightInd/>
        <w:spacing w:before="142" w:after="0"/>
        <w:textAlignment w:val="auto"/>
        <w:rPr>
          <w:i/>
          <w:noProof/>
          <w:lang w:val="en-US"/>
        </w:rPr>
      </w:pPr>
      <w:r w:rsidRPr="0062416E">
        <w:rPr>
          <w:i/>
          <w:noProof/>
          <w:highlight w:val="yellow"/>
          <w:lang w:val="en-US"/>
        </w:rPr>
        <w:t>[If relevant to the Services, insert any or all of the items below. Otherwise, delete.]</w:t>
      </w:r>
    </w:p>
    <w:p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The Client will also take into account for the evaluation of the applications the following items:</w:t>
      </w:r>
    </w:p>
    <w:p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[Skills and availability of in-house technical back-up experts provided to the on-site experts]</w:t>
      </w:r>
      <w:r w:rsidRPr="0062416E">
        <w:rPr>
          <w:noProof/>
          <w:lang w:val="en-US"/>
        </w:rPr>
        <w:t>;</w:t>
      </w:r>
    </w:p>
    <w:p w:rsidR="008B0AD7" w:rsidRPr="0062416E" w:rsidRDefault="0096137D"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[Local representatives/</w:t>
      </w:r>
      <w:r w:rsidR="008B0AD7" w:rsidRPr="0062416E">
        <w:rPr>
          <w:i/>
          <w:noProof/>
          <w:highlight w:val="yellow"/>
          <w:lang w:val="en-US"/>
        </w:rPr>
        <w:t>partners]</w:t>
      </w:r>
      <w:r w:rsidR="008B0AD7" w:rsidRPr="0062416E">
        <w:rPr>
          <w:noProof/>
          <w:lang w:val="en-US"/>
        </w:rPr>
        <w:t>;</w:t>
      </w:r>
    </w:p>
    <w:p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 xml:space="preserve">[Quality assurance procedures and certifications of the </w:t>
      </w:r>
      <w:r w:rsidR="0096137D" w:rsidRPr="0062416E">
        <w:rPr>
          <w:i/>
          <w:noProof/>
          <w:highlight w:val="yellow"/>
          <w:lang w:val="en-US"/>
        </w:rPr>
        <w:t>Applicant</w:t>
      </w:r>
      <w:r w:rsidRPr="0062416E">
        <w:rPr>
          <w:i/>
          <w:noProof/>
          <w:highlight w:val="yellow"/>
          <w:lang w:val="en-US"/>
        </w:rPr>
        <w:t xml:space="preserve"> – specify the type or the label of the certification: for example, ISO 9001 or environmental and social certification]</w:t>
      </w:r>
      <w:r w:rsidRPr="0062416E">
        <w:rPr>
          <w:noProof/>
          <w:lang w:val="en-US"/>
        </w:rPr>
        <w:t>.</w:t>
      </w:r>
    </w:p>
    <w:p w:rsidR="003F2F6C" w:rsidRPr="0062416E" w:rsidRDefault="003F2F6C" w:rsidP="003F2F6C">
      <w:pPr>
        <w:suppressAutoHyphens w:val="0"/>
        <w:overflowPunct/>
        <w:autoSpaceDE/>
        <w:autoSpaceDN/>
        <w:adjustRightInd/>
        <w:spacing w:before="142" w:after="0"/>
        <w:textAlignment w:val="auto"/>
        <w:rPr>
          <w:i/>
          <w:noProof/>
          <w:lang w:val="en-US"/>
        </w:rPr>
      </w:pPr>
      <w:r w:rsidRPr="0062416E">
        <w:rPr>
          <w:i/>
          <w:noProof/>
          <w:highlight w:val="yellow"/>
          <w:lang w:val="en-US"/>
        </w:rPr>
        <w:t>[If the Services are to be performed in an area exposed to security risk</w:t>
      </w:r>
      <w:r w:rsidR="00FA6DA7" w:rsidRPr="0062416E">
        <w:rPr>
          <w:rStyle w:val="Appelnotedebasdep"/>
          <w:i/>
          <w:noProof/>
          <w:highlight w:val="yellow"/>
          <w:lang w:val="en-US"/>
        </w:rPr>
        <w:footnoteReference w:id="6"/>
      </w:r>
      <w:r w:rsidRPr="0062416E">
        <w:rPr>
          <w:i/>
          <w:noProof/>
          <w:highlight w:val="yellow"/>
          <w:lang w:val="en-US"/>
        </w:rPr>
        <w:t xml:space="preserve">, add the language in brackets below; otherwise </w:t>
      </w:r>
      <w:r w:rsidR="001839FB" w:rsidRPr="0062416E">
        <w:rPr>
          <w:i/>
          <w:noProof/>
          <w:highlight w:val="yellow"/>
          <w:lang w:val="en-US"/>
        </w:rPr>
        <w:t>delete</w:t>
      </w:r>
      <w:r w:rsidRPr="0062416E">
        <w:rPr>
          <w:i/>
          <w:noProof/>
          <w:highlight w:val="yellow"/>
          <w:lang w:val="en-US"/>
        </w:rPr>
        <w:t>]</w:t>
      </w:r>
    </w:p>
    <w:p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t>[Due to the security risk in the areas where the Services are to b</w:t>
      </w:r>
      <w:r w:rsidR="005B443B" w:rsidRPr="0062416E">
        <w:rPr>
          <w:noProof/>
          <w:lang w:val="en-US"/>
        </w:rPr>
        <w:t>e performed, the evaluation of Expressions of I</w:t>
      </w:r>
      <w:r w:rsidRPr="0062416E">
        <w:rPr>
          <w:noProof/>
          <w:lang w:val="en-US"/>
        </w:rPr>
        <w:t>nterest will verify that the applications meet the following criteria:</w:t>
      </w:r>
    </w:p>
    <w:p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Applicant</w:t>
      </w:r>
      <w:r w:rsidRPr="0062416E">
        <w:rPr>
          <w:noProof/>
          <w:lang w:val="en-US"/>
        </w:rPr>
        <w:t xml:space="preserve"> has at least one experience providing </w:t>
      </w:r>
      <w:r w:rsidR="00CC6388" w:rsidRPr="0062416E">
        <w:rPr>
          <w:noProof/>
          <w:lang w:val="en-US"/>
        </w:rPr>
        <w:t>s</w:t>
      </w:r>
      <w:r w:rsidRPr="0062416E">
        <w:rPr>
          <w:noProof/>
          <w:lang w:val="en-US"/>
        </w:rPr>
        <w:t xml:space="preserve">ervices in </w:t>
      </w:r>
      <w:r w:rsidR="002236BE" w:rsidRPr="0062416E">
        <w:rPr>
          <w:noProof/>
          <w:lang w:val="en-US"/>
        </w:rPr>
        <w:t>an area</w:t>
      </w:r>
      <w:r w:rsidRPr="0062416E">
        <w:rPr>
          <w:noProof/>
          <w:lang w:val="en-US"/>
        </w:rPr>
        <w:t xml:space="preserve"> with a similar security risk, for which it shall provide proof of implementation of security measures (invoice or contract with a security service provider, proof of security awareness training before departure on-site, etc.).</w:t>
      </w:r>
    </w:p>
    <w:p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Applicant</w:t>
      </w:r>
      <w:r w:rsidRPr="0062416E">
        <w:rPr>
          <w:noProof/>
          <w:lang w:val="en-US"/>
        </w:rPr>
        <w:t xml:space="preserve"> has set up internal security management procedures: it shall provide a description of its monitoring system and crisis management system.</w:t>
      </w:r>
    </w:p>
    <w:p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For </w:t>
      </w:r>
      <w:r w:rsidR="00E50EC8" w:rsidRPr="0062416E">
        <w:rPr>
          <w:noProof/>
          <w:lang w:val="en-US"/>
        </w:rPr>
        <w:t>s</w:t>
      </w:r>
      <w:r w:rsidRPr="0062416E">
        <w:rPr>
          <w:noProof/>
          <w:lang w:val="en-US"/>
        </w:rPr>
        <w:t xml:space="preserve">ervices provided abroad, the </w:t>
      </w:r>
      <w:r w:rsidR="001839FB" w:rsidRPr="0062416E">
        <w:rPr>
          <w:noProof/>
          <w:lang w:val="en-US"/>
        </w:rPr>
        <w:t>Applicant</w:t>
      </w:r>
      <w:r w:rsidRPr="0062416E">
        <w:rPr>
          <w:noProof/>
          <w:lang w:val="en-US"/>
        </w:rPr>
        <w:t xml:space="preserve"> has entered into an assistance and repatriation contract for its employees: it shall provide the certificate evidencing such contract.</w:t>
      </w:r>
    </w:p>
    <w:p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 xml:space="preserve">Applicant </w:t>
      </w:r>
      <w:r w:rsidRPr="0062416E">
        <w:rPr>
          <w:noProof/>
          <w:lang w:val="en-US"/>
        </w:rPr>
        <w:t>shall describe its standard preparation process for departure on assignment in sensitive areas, and shall attach documents proving its implementation (service orders with related instructions, certificates of awareness-raising or training actions, etc.).</w:t>
      </w:r>
    </w:p>
    <w:p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t>For a</w:t>
      </w:r>
      <w:r w:rsidR="001839FB" w:rsidRPr="0062416E">
        <w:rPr>
          <w:noProof/>
          <w:lang w:val="en-US"/>
        </w:rPr>
        <w:t xml:space="preserve"> JV</w:t>
      </w:r>
      <w:r w:rsidRPr="0062416E">
        <w:rPr>
          <w:noProof/>
          <w:lang w:val="en-US"/>
        </w:rPr>
        <w:t xml:space="preserve">, its </w:t>
      </w:r>
      <w:r w:rsidR="001839FB" w:rsidRPr="0062416E">
        <w:rPr>
          <w:noProof/>
          <w:lang w:val="en-US"/>
        </w:rPr>
        <w:t>leader</w:t>
      </w:r>
      <w:r w:rsidRPr="0062416E">
        <w:rPr>
          <w:noProof/>
          <w:lang w:val="en-US"/>
        </w:rPr>
        <w:t xml:space="preserve"> and any member that has its registered office outside the </w:t>
      </w:r>
      <w:r w:rsidR="001839FB" w:rsidRPr="0062416E">
        <w:rPr>
          <w:noProof/>
          <w:lang w:val="en-US"/>
        </w:rPr>
        <w:t>Client'</w:t>
      </w:r>
      <w:r w:rsidRPr="0062416E">
        <w:rPr>
          <w:noProof/>
          <w:lang w:val="en-US"/>
        </w:rPr>
        <w:t>s country shall fulfil each of these criteria.</w:t>
      </w:r>
    </w:p>
    <w:p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t>An application that does not meet any of these requirements will be rejected.]</w:t>
      </w:r>
    </w:p>
    <w:p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Among the submitted </w:t>
      </w:r>
      <w:r w:rsidR="00B813B9" w:rsidRPr="0062416E">
        <w:rPr>
          <w:noProof/>
          <w:lang w:val="en-US"/>
        </w:rPr>
        <w:t>a</w:t>
      </w:r>
      <w:r w:rsidRPr="0062416E">
        <w:rPr>
          <w:noProof/>
          <w:lang w:val="en-US"/>
        </w:rPr>
        <w:t xml:space="preserve">pplications, </w:t>
      </w:r>
      <w:r w:rsidRPr="0062416E">
        <w:rPr>
          <w:i/>
          <w:noProof/>
          <w:highlight w:val="yellow"/>
          <w:lang w:val="en-US"/>
        </w:rPr>
        <w:t>[insert Client’s name]</w:t>
      </w:r>
      <w:r w:rsidRPr="0062416E">
        <w:rPr>
          <w:noProof/>
          <w:lang w:val="en-US"/>
        </w:rPr>
        <w:t xml:space="preserve"> will shortlist a maximum of </w:t>
      </w:r>
      <w:r w:rsidR="0096137D" w:rsidRPr="0062416E">
        <w:rPr>
          <w:noProof/>
          <w:lang w:val="en-US"/>
        </w:rPr>
        <w:t>six (</w:t>
      </w:r>
      <w:r w:rsidRPr="0062416E">
        <w:rPr>
          <w:noProof/>
          <w:lang w:val="en-US"/>
        </w:rPr>
        <w:t>6</w:t>
      </w:r>
      <w:r w:rsidR="0096137D" w:rsidRPr="0062416E">
        <w:rPr>
          <w:noProof/>
          <w:lang w:val="en-US"/>
        </w:rPr>
        <w:t>)</w:t>
      </w:r>
      <w:r w:rsidRPr="0062416E">
        <w:rPr>
          <w:noProof/>
          <w:lang w:val="en-US"/>
        </w:rPr>
        <w:t xml:space="preserve"> </w:t>
      </w:r>
      <w:r w:rsidR="0096137D" w:rsidRPr="0062416E">
        <w:rPr>
          <w:noProof/>
          <w:lang w:val="en-US"/>
        </w:rPr>
        <w:t>Applicants</w:t>
      </w:r>
      <w:r w:rsidRPr="0062416E">
        <w:rPr>
          <w:noProof/>
          <w:lang w:val="en-US"/>
        </w:rPr>
        <w:t>, to whom the Request for Proposals to carry out the Services shall be sent.</w:t>
      </w:r>
    </w:p>
    <w:p w:rsidR="0094550F" w:rsidRPr="0062416E" w:rsidRDefault="00B51F41"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 xml:space="preserve">The </w:t>
      </w:r>
      <w:r w:rsidR="008B0AD7" w:rsidRPr="0062416E">
        <w:rPr>
          <w:noProof/>
          <w:lang w:val="en-US"/>
        </w:rPr>
        <w:t>Expression</w:t>
      </w:r>
      <w:r w:rsidR="00B813B9" w:rsidRPr="0062416E">
        <w:rPr>
          <w:noProof/>
          <w:lang w:val="en-US"/>
        </w:rPr>
        <w:t>s</w:t>
      </w:r>
      <w:r w:rsidR="008B0AD7" w:rsidRPr="0062416E">
        <w:rPr>
          <w:noProof/>
          <w:lang w:val="en-US"/>
        </w:rPr>
        <w:t xml:space="preserve"> of Interest must be submitted to the address below no later than </w:t>
      </w:r>
      <w:r w:rsidR="0096137D" w:rsidRPr="0062416E">
        <w:rPr>
          <w:noProof/>
          <w:lang w:val="en-US"/>
        </w:rPr>
        <w:tab/>
      </w:r>
      <w:r w:rsidR="0096137D" w:rsidRPr="0062416E">
        <w:rPr>
          <w:noProof/>
          <w:lang w:val="en-US"/>
        </w:rPr>
        <w:br/>
      </w:r>
      <w:r w:rsidR="008B0AD7" w:rsidRPr="0062416E">
        <w:rPr>
          <w:i/>
          <w:noProof/>
          <w:highlight w:val="yellow"/>
          <w:lang w:val="en-US"/>
        </w:rPr>
        <w:t>[insert date]</w:t>
      </w:r>
      <w:r w:rsidR="0096137D" w:rsidRPr="0062416E">
        <w:rPr>
          <w:rStyle w:val="Appelnotedebasdep"/>
          <w:noProof/>
          <w:lang w:val="en-US"/>
        </w:rPr>
        <w:footnoteReference w:id="7"/>
      </w:r>
      <w:r w:rsidR="0096137D" w:rsidRPr="0062416E">
        <w:rPr>
          <w:noProof/>
          <w:lang w:val="en-US"/>
        </w:rPr>
        <w:t>.</w:t>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name of the office desk]</w:t>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name of the agent]</w:t>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P.O box number and/or the address]</w:t>
      </w:r>
    </w:p>
    <w:p w:rsidR="0096137D" w:rsidRPr="0062416E" w:rsidRDefault="005561AC"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Telephone</w:t>
      </w:r>
      <w:r w:rsidR="0096137D" w:rsidRPr="0062416E">
        <w:rPr>
          <w:noProof/>
          <w:lang w:val="en-US"/>
        </w:rPr>
        <w:t xml:space="preserve">: </w:t>
      </w:r>
      <w:r w:rsidR="0096137D" w:rsidRPr="0062416E">
        <w:rPr>
          <w:noProof/>
          <w:lang w:val="en-US"/>
        </w:rPr>
        <w:tab/>
        <w:t xml:space="preserve"> </w:t>
      </w:r>
      <w:r w:rsidR="0096137D" w:rsidRPr="0062416E">
        <w:rPr>
          <w:i/>
          <w:noProof/>
          <w:highlight w:val="yellow"/>
          <w:lang w:val="en-US"/>
        </w:rPr>
        <w:t>[indicate the country and city codes]</w:t>
      </w:r>
    </w:p>
    <w:p w:rsidR="0096137D" w:rsidRPr="0062416E" w:rsidRDefault="00170FB2"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lastRenderedPageBreak/>
        <w:t>E</w:t>
      </w:r>
      <w:r w:rsidR="005561AC" w:rsidRPr="0062416E">
        <w:rPr>
          <w:noProof/>
          <w:lang w:val="en-US"/>
        </w:rPr>
        <w:t>mail</w:t>
      </w:r>
      <w:r w:rsidR="0096137D" w:rsidRPr="0062416E">
        <w:rPr>
          <w:noProof/>
          <w:lang w:val="en-US"/>
        </w:rPr>
        <w:t xml:space="preserve">: </w:t>
      </w:r>
      <w:r w:rsidR="0096137D" w:rsidRPr="0062416E">
        <w:rPr>
          <w:noProof/>
          <w:lang w:val="en-US"/>
        </w:rPr>
        <w:tab/>
        <w:t xml:space="preserve"> </w:t>
      </w:r>
      <w:r w:rsidR="0096137D" w:rsidRPr="0062416E">
        <w:rPr>
          <w:i/>
          <w:noProof/>
          <w:highlight w:val="yellow"/>
          <w:lang w:val="en-US"/>
        </w:rPr>
        <w:t>[to be completed]</w:t>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Interested Applicants may obtain further information at the address below during office hours:</w:t>
      </w:r>
      <w:r w:rsidRPr="0062416E">
        <w:rPr>
          <w:noProof/>
          <w:lang w:val="en-US"/>
        </w:rPr>
        <w:br/>
      </w:r>
      <w:r w:rsidRPr="0062416E">
        <w:rPr>
          <w:noProof/>
          <w:lang w:val="en-US"/>
        </w:rPr>
        <w:tab/>
        <w:t xml:space="preserve"> </w:t>
      </w:r>
      <w:r w:rsidRPr="0062416E">
        <w:rPr>
          <w:i/>
          <w:noProof/>
          <w:highlight w:val="yellow"/>
          <w:lang w:val="en-US"/>
        </w:rPr>
        <w:t>[insert office hours if applicable]</w:t>
      </w:r>
      <w:r w:rsidRPr="0062416E">
        <w:rPr>
          <w:rStyle w:val="Appelnotedebasdep"/>
          <w:noProof/>
          <w:lang w:val="en-US"/>
        </w:rPr>
        <w:footnoteReference w:id="8"/>
      </w:r>
      <w:r w:rsidRPr="0062416E">
        <w:rPr>
          <w:noProof/>
          <w:lang w:val="en-US"/>
        </w:rPr>
        <w:t>.</w:t>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noProof/>
          <w:lang w:val="en-US"/>
        </w:rPr>
      </w:pP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r>
    </w:p>
    <w:p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r>
      <w:r w:rsidRPr="0062416E">
        <w:rPr>
          <w:i/>
          <w:noProof/>
          <w:lang w:val="en-US"/>
        </w:rPr>
        <w:br/>
      </w:r>
      <w:r w:rsidRPr="0062416E">
        <w:rPr>
          <w:i/>
          <w:noProof/>
          <w:highlight w:val="yellow"/>
          <w:lang w:val="en-US"/>
        </w:rPr>
        <w:t>[Insert here the contact details (postal address, email, telephone) where information can be obtained.]</w:t>
      </w:r>
    </w:p>
    <w:p w:rsidR="0094550F" w:rsidRPr="0062416E" w:rsidRDefault="0094550F" w:rsidP="0094550F">
      <w:pPr>
        <w:suppressAutoHyphens w:val="0"/>
        <w:overflowPunct/>
        <w:autoSpaceDE/>
        <w:autoSpaceDN/>
        <w:adjustRightInd/>
        <w:spacing w:before="142" w:after="0"/>
        <w:textAlignment w:val="auto"/>
        <w:rPr>
          <w:noProof/>
          <w:lang w:val="en-US"/>
        </w:rPr>
      </w:pPr>
    </w:p>
    <w:p w:rsidR="00551291" w:rsidRPr="0062416E" w:rsidRDefault="00551291" w:rsidP="00551291">
      <w:pPr>
        <w:suppressAutoHyphens w:val="0"/>
        <w:overflowPunct/>
        <w:autoSpaceDE/>
        <w:autoSpaceDN/>
        <w:adjustRightInd/>
        <w:spacing w:before="142" w:after="0"/>
        <w:textAlignment w:val="auto"/>
        <w:rPr>
          <w:noProof/>
          <w:lang w:val="en-US"/>
        </w:rPr>
      </w:pPr>
    </w:p>
    <w:p w:rsidR="009A2516" w:rsidRPr="0062416E" w:rsidRDefault="009A2516" w:rsidP="00A07BBF">
      <w:pPr>
        <w:suppressAutoHyphens w:val="0"/>
        <w:overflowPunct/>
        <w:autoSpaceDE/>
        <w:autoSpaceDN/>
        <w:adjustRightInd/>
        <w:spacing w:before="142" w:after="0"/>
        <w:textAlignment w:val="auto"/>
        <w:rPr>
          <w:noProof/>
          <w:lang w:val="en-US"/>
        </w:rPr>
      </w:pPr>
    </w:p>
    <w:p w:rsidR="00A07BBF" w:rsidRPr="0062416E" w:rsidRDefault="00A07BBF" w:rsidP="00A07BBF">
      <w:pPr>
        <w:suppressAutoHyphens w:val="0"/>
        <w:overflowPunct/>
        <w:autoSpaceDE/>
        <w:autoSpaceDN/>
        <w:adjustRightInd/>
        <w:spacing w:before="142" w:after="0"/>
        <w:textAlignment w:val="auto"/>
        <w:rPr>
          <w:noProof/>
          <w:lang w:val="en-US"/>
        </w:rPr>
        <w:sectPr w:rsidR="00A07BBF" w:rsidRPr="0062416E" w:rsidSect="0094550F">
          <w:headerReference w:type="default" r:id="rId18"/>
          <w:headerReference w:type="first" r:id="rId19"/>
          <w:footnotePr>
            <w:numRestart w:val="eachSect"/>
          </w:footnotePr>
          <w:pgSz w:w="11906" w:h="16838"/>
          <w:pgMar w:top="1417" w:right="1417" w:bottom="1417" w:left="1417" w:header="708" w:footer="708" w:gutter="0"/>
          <w:pgNumType w:start="1"/>
          <w:cols w:space="708"/>
          <w:titlePg/>
          <w:docGrid w:linePitch="360"/>
        </w:sectPr>
      </w:pPr>
    </w:p>
    <w:p w:rsidR="00001C61" w:rsidRPr="0062416E" w:rsidRDefault="0052640E" w:rsidP="008D410F">
      <w:pPr>
        <w:pStyle w:val="Formulaire2"/>
        <w:rPr>
          <w:noProof/>
          <w:lang w:val="en-US"/>
        </w:rPr>
      </w:pPr>
      <w:bookmarkStart w:id="1" w:name="TOUT"/>
      <w:r w:rsidRPr="0062416E">
        <w:rPr>
          <w:noProof/>
          <w:lang w:val="en-US"/>
        </w:rPr>
        <w:lastRenderedPageBreak/>
        <w:t>A</w:t>
      </w:r>
      <w:r w:rsidR="007831A9" w:rsidRPr="0062416E">
        <w:rPr>
          <w:noProof/>
          <w:lang w:val="en-US"/>
        </w:rPr>
        <w:t>ppendix to T</w:t>
      </w:r>
      <w:r w:rsidR="0096137D" w:rsidRPr="0062416E">
        <w:rPr>
          <w:noProof/>
          <w:lang w:val="en-US"/>
        </w:rPr>
        <w:t xml:space="preserve">he Request for Expressions of </w:t>
      </w:r>
      <w:r w:rsidR="00B75712" w:rsidRPr="0062416E">
        <w:rPr>
          <w:noProof/>
          <w:lang w:val="en-US"/>
        </w:rPr>
        <w:t xml:space="preserve">Interest </w:t>
      </w:r>
      <w:r w:rsidRPr="0062416E">
        <w:rPr>
          <w:noProof/>
          <w:lang w:val="en-US"/>
        </w:rPr>
        <w:br/>
      </w:r>
      <w:r w:rsidR="00001C61" w:rsidRPr="0062416E">
        <w:rPr>
          <w:noProof/>
          <w:lang w:val="en-US"/>
        </w:rPr>
        <w:t>(To be sumitted with the application, signed and unaltered)</w:t>
      </w:r>
    </w:p>
    <w:p w:rsidR="0052640E" w:rsidRPr="0062416E" w:rsidRDefault="007831A9" w:rsidP="008D410F">
      <w:pPr>
        <w:pStyle w:val="Formulaire2"/>
        <w:rPr>
          <w:noProof/>
          <w:lang w:val="en-US"/>
        </w:rPr>
      </w:pPr>
      <w:r w:rsidRPr="0062416E">
        <w:rPr>
          <w:noProof/>
          <w:lang w:val="en-US"/>
        </w:rPr>
        <w:t>Statement of Integrity, Eligibility and Environmental</w:t>
      </w:r>
      <w:r w:rsidR="00C324F1" w:rsidRPr="0062416E">
        <w:rPr>
          <w:noProof/>
          <w:lang w:val="en-US"/>
        </w:rPr>
        <w:t xml:space="preserve"> and Social</w:t>
      </w:r>
      <w:r w:rsidRPr="0062416E">
        <w:rPr>
          <w:noProof/>
          <w:lang w:val="en-US"/>
        </w:rPr>
        <w:t xml:space="preserve"> Responsibility</w:t>
      </w:r>
    </w:p>
    <w:p w:rsidR="00E44851" w:rsidRDefault="00E44851" w:rsidP="00E44851">
      <w:pPr>
        <w:spacing w:line="276" w:lineRule="auto"/>
        <w:rPr>
          <w:i/>
          <w:noProof/>
          <w:highlight w:val="yellow"/>
          <w:lang w:val="en-US"/>
        </w:rPr>
      </w:pPr>
    </w:p>
    <w:p w:rsidR="00E44851" w:rsidRPr="009E3101" w:rsidRDefault="00E44851" w:rsidP="00E44851">
      <w:pPr>
        <w:spacing w:line="276" w:lineRule="auto"/>
        <w:rPr>
          <w:i/>
          <w:noProof/>
          <w:lang w:val="en-US"/>
        </w:rPr>
      </w:pPr>
      <w:r w:rsidRPr="0078749F">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78749F">
        <w:rPr>
          <w:i/>
          <w:noProof/>
          <w:highlight w:val="yellow"/>
          <w:lang w:val="en-US"/>
        </w:rPr>
        <w:t>covers all or part of the financing of this Contract.</w:t>
      </w:r>
      <w:r w:rsidRPr="0078749F">
        <w:rPr>
          <w:i/>
          <w:noProof/>
          <w:lang w:val="en-US"/>
        </w:rPr>
        <w:t xml:space="preserve"> </w:t>
      </w:r>
    </w:p>
    <w:p w:rsidR="00E44851" w:rsidRPr="0078749F" w:rsidRDefault="00E44851" w:rsidP="00E44851">
      <w:pPr>
        <w:pStyle w:val="Paragraphedeliste"/>
        <w:numPr>
          <w:ilvl w:val="0"/>
          <w:numId w:val="75"/>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before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rsidR="00E44851" w:rsidRDefault="00E44851" w:rsidP="00E44851">
      <w:pPr>
        <w:pStyle w:val="Paragraphedeliste"/>
        <w:numPr>
          <w:ilvl w:val="0"/>
          <w:numId w:val="75"/>
        </w:numPr>
        <w:suppressAutoHyphens w:val="0"/>
        <w:overflowPunct/>
        <w:autoSpaceDE/>
        <w:autoSpaceDN/>
        <w:adjustRightInd/>
        <w:spacing w:before="142" w:after="0"/>
        <w:textAlignment w:val="auto"/>
        <w:rPr>
          <w:i/>
          <w:noProof/>
          <w:highlight w:val="yellow"/>
          <w:lang w:val="en-US"/>
        </w:rPr>
      </w:pPr>
      <w:r w:rsidRPr="0078749F">
        <w:rPr>
          <w:i/>
          <w:noProof/>
          <w:highlight w:val="yellow"/>
          <w:lang w:val="en-US"/>
        </w:rPr>
        <w:t>For all contracts financed by AFD through a Financing Agreement signed on or after the 1</w:t>
      </w:r>
      <w:r w:rsidRPr="0078749F">
        <w:rPr>
          <w:i/>
          <w:noProof/>
          <w:highlight w:val="yellow"/>
          <w:vertAlign w:val="superscript"/>
          <w:lang w:val="en-US"/>
        </w:rPr>
        <w:t>st</w:t>
      </w:r>
      <w:r w:rsidRPr="0078749F">
        <w:rPr>
          <w:i/>
          <w:noProof/>
          <w:highlight w:val="yellow"/>
          <w:lang w:val="en-US"/>
        </w:rPr>
        <w:t xml:space="preserve"> of February 2024, </w:t>
      </w:r>
      <w:r>
        <w:rPr>
          <w:i/>
          <w:noProof/>
          <w:highlight w:val="yellow"/>
          <w:lang w:val="en-US"/>
        </w:rPr>
        <w:t>the Contracting Authority will select the content of OPTION B and remove the OPTION A. ]</w:t>
      </w:r>
    </w:p>
    <w:p w:rsidR="00E44851" w:rsidRDefault="00E44851" w:rsidP="00E44851">
      <w:pPr>
        <w:suppressAutoHyphens w:val="0"/>
        <w:overflowPunct/>
        <w:autoSpaceDE/>
        <w:autoSpaceDN/>
        <w:adjustRightInd/>
        <w:spacing w:before="142" w:after="0"/>
        <w:textAlignment w:val="auto"/>
        <w:rPr>
          <w:i/>
          <w:noProof/>
          <w:highlight w:val="yellow"/>
          <w:lang w:val="en-US"/>
        </w:rPr>
      </w:pPr>
    </w:p>
    <w:p w:rsidR="00E44851" w:rsidRDefault="00E44851" w:rsidP="00E44851">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78749F">
        <w:rPr>
          <w:b/>
          <w:i/>
          <w:noProof/>
          <w:highlight w:val="yellow"/>
          <w:lang w:val="en-US"/>
        </w:rPr>
        <w:t xml:space="preserve">OPTION A – Version of the Statement of Integrity to be inserted for any Contract financed with an AFD Financing Agreement signed </w:t>
      </w:r>
      <w:r w:rsidRPr="0078749F">
        <w:rPr>
          <w:b/>
          <w:i/>
          <w:noProof/>
          <w:highlight w:val="yellow"/>
          <w:u w:val="single"/>
          <w:lang w:val="en-US"/>
        </w:rPr>
        <w:t>before</w:t>
      </w:r>
      <w:r w:rsidRPr="0078749F">
        <w:rPr>
          <w:b/>
          <w:i/>
          <w:noProof/>
          <w:highlight w:val="yellow"/>
          <w:lang w:val="en-US"/>
        </w:rPr>
        <w:t xml:space="preserve"> the 1</w:t>
      </w:r>
      <w:r w:rsidRPr="0078749F">
        <w:rPr>
          <w:b/>
          <w:i/>
          <w:noProof/>
          <w:highlight w:val="yellow"/>
          <w:vertAlign w:val="superscript"/>
          <w:lang w:val="en-US"/>
        </w:rPr>
        <w:t>st</w:t>
      </w:r>
      <w:r w:rsidRPr="0078749F">
        <w:rPr>
          <w:b/>
          <w:i/>
          <w:noProof/>
          <w:highlight w:val="yellow"/>
          <w:lang w:val="en-US"/>
        </w:rPr>
        <w:t xml:space="preserve"> of February 2024.</w:t>
      </w:r>
      <w:r>
        <w:rPr>
          <w:i/>
          <w:noProof/>
          <w:highlight w:val="yellow"/>
          <w:lang w:val="en-US"/>
        </w:rPr>
        <w:t xml:space="preserve"> </w:t>
      </w:r>
    </w:p>
    <w:p w:rsidR="007831A9" w:rsidRDefault="00E44851" w:rsidP="000A41DF">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rsidR="00E44851" w:rsidRPr="000A41DF" w:rsidRDefault="00E44851" w:rsidP="000A41DF">
      <w:pPr>
        <w:suppressAutoHyphens w:val="0"/>
        <w:overflowPunct/>
        <w:autoSpaceDE/>
        <w:autoSpaceDN/>
        <w:adjustRightInd/>
        <w:spacing w:before="142" w:after="0"/>
        <w:jc w:val="center"/>
        <w:textAlignment w:val="auto"/>
        <w:rPr>
          <w:i/>
          <w:noProof/>
          <w:highlight w:val="yellow"/>
          <w:lang w:val="en-US"/>
        </w:rPr>
      </w:pPr>
    </w:p>
    <w:bookmarkEnd w:id="1"/>
    <w:p w:rsidR="00D95434" w:rsidRPr="0062416E" w:rsidRDefault="00D95434" w:rsidP="00D95434">
      <w:pPr>
        <w:tabs>
          <w:tab w:val="right" w:leader="underscore" w:pos="8789"/>
        </w:tabs>
        <w:rPr>
          <w:noProof/>
          <w:lang w:val="en-US"/>
        </w:rPr>
      </w:pPr>
      <w:r w:rsidRPr="0062416E">
        <w:rPr>
          <w:noProof/>
          <w:lang w:val="en-US"/>
        </w:rPr>
        <w:t xml:space="preserve">Reference of the bid or proposal </w:t>
      </w:r>
      <w:r w:rsidRPr="0062416E">
        <w:rPr>
          <w:noProof/>
          <w:lang w:val="en-US"/>
        </w:rPr>
        <w:tab/>
        <w:t>(the "</w:t>
      </w:r>
      <w:r w:rsidRPr="0062416E">
        <w:rPr>
          <w:b/>
          <w:noProof/>
          <w:lang w:val="en-US"/>
        </w:rPr>
        <w:t>Contract</w:t>
      </w:r>
      <w:r w:rsidRPr="0062416E">
        <w:rPr>
          <w:noProof/>
          <w:lang w:val="en-US"/>
        </w:rPr>
        <w:t>")</w:t>
      </w:r>
    </w:p>
    <w:p w:rsidR="00D95434" w:rsidRPr="0062416E" w:rsidRDefault="00D95434" w:rsidP="00D95434">
      <w:pPr>
        <w:tabs>
          <w:tab w:val="right" w:leader="underscore" w:pos="8789"/>
        </w:tabs>
        <w:rPr>
          <w:noProof/>
          <w:lang w:val="en-US"/>
        </w:rPr>
      </w:pPr>
      <w:r w:rsidRPr="0062416E">
        <w:rPr>
          <w:noProof/>
          <w:lang w:val="en-US"/>
        </w:rPr>
        <w:t xml:space="preserve">To: </w:t>
      </w:r>
      <w:r w:rsidRPr="0062416E">
        <w:rPr>
          <w:noProof/>
          <w:lang w:val="en-US"/>
        </w:rPr>
        <w:tab/>
        <w:t>(the "</w:t>
      </w:r>
      <w:r w:rsidRPr="0062416E">
        <w:rPr>
          <w:b/>
          <w:noProof/>
          <w:lang w:val="en-US"/>
        </w:rPr>
        <w:t>Contracting Authority</w:t>
      </w:r>
      <w:r w:rsidRPr="0062416E">
        <w:rPr>
          <w:noProof/>
          <w:lang w:val="en-US"/>
        </w:rPr>
        <w:t>")</w:t>
      </w:r>
    </w:p>
    <w:p w:rsidR="00D95434" w:rsidRPr="0062416E" w:rsidRDefault="00D95434" w:rsidP="00D95434">
      <w:pPr>
        <w:rPr>
          <w:noProof/>
          <w:lang w:val="en-US"/>
        </w:rPr>
      </w:pP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 xml:space="preserve">We recognise and accept that </w:t>
      </w:r>
      <w:r w:rsidRPr="0062416E">
        <w:rPr>
          <w:i/>
          <w:noProof/>
          <w:lang w:val="en-US"/>
        </w:rPr>
        <w:t>Agence Française de Développement</w:t>
      </w:r>
      <w:r w:rsidRPr="0062416E">
        <w:rPr>
          <w:noProof/>
          <w:lang w:val="en-US"/>
        </w:rPr>
        <w:t xml:space="preserve"> ("</w:t>
      </w:r>
      <w:r w:rsidRPr="0062416E">
        <w:rPr>
          <w:b/>
          <w:noProof/>
          <w:lang w:val="en-US"/>
        </w:rPr>
        <w:t>AFD</w:t>
      </w:r>
      <w:r w:rsidRPr="0062416E">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hereby certify that neither we nor any other member of our joint venture or any of our suppliers, contractors, subcontractors, consultants or subconsultants are in any of the following situations:</w:t>
      </w:r>
    </w:p>
    <w:p w:rsidR="00D95434" w:rsidRPr="0062416E" w:rsidRDefault="00D95434" w:rsidP="00D95434">
      <w:pPr>
        <w:tabs>
          <w:tab w:val="left" w:pos="1134"/>
        </w:tabs>
        <w:ind w:left="1134" w:hanging="567"/>
        <w:rPr>
          <w:noProof/>
          <w:lang w:val="en-US"/>
        </w:rPr>
      </w:pPr>
      <w:r w:rsidRPr="0062416E">
        <w:rPr>
          <w:noProof/>
          <w:lang w:val="en-US"/>
        </w:rPr>
        <w:t>2.1</w:t>
      </w:r>
      <w:r w:rsidRPr="0062416E">
        <w:rPr>
          <w:noProof/>
          <w:lang w:val="en-US"/>
        </w:rPr>
        <w:tab/>
        <w:t>Being bankrupt, wound up or ceasing our activities, having our activities administered by the courts, having entered into receivership, reorganisation or being in any analogous situation arising from any similar procedure;</w:t>
      </w:r>
    </w:p>
    <w:p w:rsidR="00D95434" w:rsidRPr="0062416E" w:rsidRDefault="00D95434" w:rsidP="00D95434">
      <w:pPr>
        <w:tabs>
          <w:tab w:val="left" w:pos="1134"/>
        </w:tabs>
        <w:ind w:left="1134" w:hanging="567"/>
        <w:rPr>
          <w:noProof/>
          <w:lang w:val="en-US"/>
        </w:rPr>
      </w:pPr>
      <w:r w:rsidRPr="0062416E">
        <w:rPr>
          <w:noProof/>
          <w:lang w:val="en-US"/>
        </w:rPr>
        <w:t>2.2</w:t>
      </w:r>
      <w:r w:rsidRPr="0062416E">
        <w:rPr>
          <w:noProof/>
          <w:lang w:val="en-US"/>
        </w:rPr>
        <w:tab/>
        <w:t>Having been:</w:t>
      </w:r>
    </w:p>
    <w:p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t xml:space="preserve">convicted, within the past five years by a court decision, which has the force of </w:t>
      </w:r>
      <w:r w:rsidRPr="0062416E">
        <w:rPr>
          <w:i/>
          <w:noProof/>
          <w:lang w:val="en-US"/>
        </w:rPr>
        <w:t>res judicata i</w:t>
      </w:r>
      <w:r w:rsidRPr="0062416E">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lastRenderedPageBreak/>
        <w:t>convicted, within the past five years by a court decision, which has the force of res judicata, of fraud, corruption or of any other offense committed during the procurement process or performance of an AFD-financed contract;</w:t>
      </w:r>
    </w:p>
    <w:p w:rsidR="00D95434" w:rsidRPr="0062416E" w:rsidRDefault="00D95434" w:rsidP="00D95434">
      <w:pPr>
        <w:tabs>
          <w:tab w:val="left" w:pos="1134"/>
        </w:tabs>
        <w:ind w:left="1134" w:hanging="567"/>
        <w:rPr>
          <w:noProof/>
          <w:lang w:val="en-US"/>
        </w:rPr>
      </w:pPr>
      <w:r w:rsidRPr="0062416E">
        <w:rPr>
          <w:noProof/>
          <w:lang w:val="en-US"/>
        </w:rPr>
        <w:t>2.3</w:t>
      </w:r>
      <w:r w:rsidRPr="0062416E">
        <w:rPr>
          <w:noProof/>
          <w:lang w:val="en-US"/>
        </w:rPr>
        <w:tab/>
        <w:t>Being listed for financial sanctions by the United Nations, the European Union and/or France for the purposes of fight-against-terrorist financing or threat to international peace and security;</w:t>
      </w:r>
    </w:p>
    <w:p w:rsidR="00D95434" w:rsidRPr="0062416E" w:rsidRDefault="00D95434" w:rsidP="00D95434">
      <w:pPr>
        <w:tabs>
          <w:tab w:val="left" w:pos="1134"/>
        </w:tabs>
        <w:ind w:left="1134" w:hanging="567"/>
        <w:rPr>
          <w:noProof/>
          <w:lang w:val="en-US"/>
        </w:rPr>
      </w:pPr>
      <w:r w:rsidRPr="0062416E">
        <w:rPr>
          <w:noProof/>
          <w:lang w:val="en-US"/>
        </w:rPr>
        <w:t>2.4</w:t>
      </w:r>
      <w:r w:rsidRPr="0062416E">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rsidR="00D95434" w:rsidRPr="0062416E" w:rsidRDefault="00D95434" w:rsidP="00D95434">
      <w:pPr>
        <w:tabs>
          <w:tab w:val="left" w:pos="1134"/>
        </w:tabs>
        <w:ind w:left="1134" w:hanging="567"/>
        <w:rPr>
          <w:noProof/>
          <w:lang w:val="en-US"/>
        </w:rPr>
      </w:pPr>
      <w:r w:rsidRPr="0062416E">
        <w:rPr>
          <w:noProof/>
          <w:lang w:val="en-US"/>
        </w:rPr>
        <w:t>2.5</w:t>
      </w:r>
      <w:r w:rsidRPr="0062416E">
        <w:rPr>
          <w:noProof/>
          <w:lang w:val="en-US"/>
        </w:rPr>
        <w:tab/>
        <w:t>Not having fulfilled our fiscal obligations regarding payments of taxes in accordance with the legal provisions of either the country where we are constituted or the Contracting Authority's country;</w:t>
      </w:r>
    </w:p>
    <w:p w:rsidR="00D95434" w:rsidRPr="0062416E" w:rsidRDefault="00D95434" w:rsidP="00D95434">
      <w:pPr>
        <w:tabs>
          <w:tab w:val="left" w:pos="1134"/>
        </w:tabs>
        <w:ind w:left="1134" w:hanging="567"/>
        <w:rPr>
          <w:noProof/>
          <w:lang w:val="en-US"/>
        </w:rPr>
      </w:pPr>
      <w:r w:rsidRPr="0062416E">
        <w:rPr>
          <w:noProof/>
          <w:lang w:val="en-US"/>
        </w:rPr>
        <w:t>2.6</w:t>
      </w:r>
      <w:r w:rsidRPr="0062416E">
        <w:rPr>
          <w:noProof/>
          <w:lang w:val="en-US"/>
        </w:rPr>
        <w:tab/>
        <w:t xml:space="preserve">Being subject to an exclusion decision of the World Bank and being listed on the website </w:t>
      </w:r>
      <w:hyperlink r:id="rId20" w:history="1">
        <w:r w:rsidRPr="0062416E">
          <w:rPr>
            <w:rStyle w:val="Lienhypertexte"/>
            <w:noProof/>
            <w:color w:val="auto"/>
            <w:lang w:val="en-US"/>
          </w:rPr>
          <w:t>http://www.worldbank.org/debarr</w:t>
        </w:r>
      </w:hyperlink>
      <w:r w:rsidRPr="0062416E">
        <w:rPr>
          <w:noProof/>
          <w:lang w:val="en-US"/>
        </w:rPr>
        <w:t xml:space="preserve"> (in the event of such exclusion, you may attach to this Statement of Integrity supporting information showing that this exclusion is not relevant in the context of this Contract);</w:t>
      </w:r>
    </w:p>
    <w:p w:rsidR="00D95434" w:rsidRPr="0062416E" w:rsidRDefault="00D95434" w:rsidP="00D95434">
      <w:pPr>
        <w:tabs>
          <w:tab w:val="left" w:pos="1134"/>
        </w:tabs>
        <w:ind w:left="1134" w:hanging="567"/>
        <w:rPr>
          <w:noProof/>
          <w:lang w:val="en-US"/>
        </w:rPr>
      </w:pPr>
      <w:r w:rsidRPr="0062416E">
        <w:rPr>
          <w:noProof/>
          <w:lang w:val="en-US"/>
        </w:rPr>
        <w:t>2.7</w:t>
      </w:r>
      <w:r w:rsidRPr="0062416E">
        <w:rPr>
          <w:noProof/>
          <w:lang w:val="en-US"/>
        </w:rPr>
        <w:tab/>
        <w:t>Having created false documents or committed misrepresentation in documentation requested by the Contracting Authority as part of the procurement process of this Contract.</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hereby certify that neither we, nor any of the members of our joint venture or any of our suppliers, contractors, subcontractors, consultants or subconsultants are in any of the following situations of conflict of interest:</w:t>
      </w:r>
    </w:p>
    <w:p w:rsidR="00D95434" w:rsidRPr="0062416E" w:rsidRDefault="00D95434" w:rsidP="00D95434">
      <w:pPr>
        <w:tabs>
          <w:tab w:val="left" w:pos="1134"/>
        </w:tabs>
        <w:ind w:left="1134" w:hanging="567"/>
        <w:rPr>
          <w:noProof/>
          <w:lang w:val="en-US"/>
        </w:rPr>
      </w:pPr>
      <w:r w:rsidRPr="0062416E">
        <w:rPr>
          <w:noProof/>
          <w:lang w:val="en-US"/>
        </w:rPr>
        <w:t>3.1</w:t>
      </w:r>
      <w:r w:rsidRPr="0062416E">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rsidR="00D95434" w:rsidRPr="0062416E" w:rsidRDefault="00D95434" w:rsidP="00D95434">
      <w:pPr>
        <w:tabs>
          <w:tab w:val="left" w:pos="1134"/>
        </w:tabs>
        <w:ind w:left="1134" w:hanging="567"/>
        <w:rPr>
          <w:noProof/>
          <w:lang w:val="en-US"/>
        </w:rPr>
      </w:pPr>
      <w:r w:rsidRPr="0062416E">
        <w:rPr>
          <w:noProof/>
          <w:lang w:val="en-US"/>
        </w:rPr>
        <w:t>3.2</w:t>
      </w:r>
      <w:r w:rsidRPr="0062416E">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rsidR="00D95434" w:rsidRPr="0062416E" w:rsidRDefault="00D95434" w:rsidP="00D95434">
      <w:pPr>
        <w:tabs>
          <w:tab w:val="left" w:pos="1134"/>
        </w:tabs>
        <w:ind w:left="1134" w:hanging="567"/>
        <w:rPr>
          <w:noProof/>
          <w:lang w:val="en-US"/>
        </w:rPr>
      </w:pPr>
      <w:r w:rsidRPr="0062416E">
        <w:rPr>
          <w:noProof/>
          <w:lang w:val="en-US"/>
        </w:rPr>
        <w:t>3.3</w:t>
      </w:r>
      <w:r w:rsidRPr="0062416E">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rsidR="00D95434" w:rsidRPr="0062416E" w:rsidRDefault="00D95434" w:rsidP="00D95434">
      <w:pPr>
        <w:tabs>
          <w:tab w:val="left" w:pos="1134"/>
        </w:tabs>
        <w:ind w:left="1134" w:hanging="567"/>
        <w:rPr>
          <w:noProof/>
          <w:lang w:val="en-US"/>
        </w:rPr>
      </w:pPr>
      <w:r w:rsidRPr="0062416E">
        <w:rPr>
          <w:noProof/>
          <w:lang w:val="en-US"/>
        </w:rPr>
        <w:t>3.4</w:t>
      </w:r>
      <w:r w:rsidRPr="0062416E">
        <w:rPr>
          <w:noProof/>
          <w:lang w:val="en-US"/>
        </w:rPr>
        <w:tab/>
        <w:t>Being engaged in a consulting services activity, which, by its nature, may be in conflict with the assignments that we would carry out for the Contracting Authority;</w:t>
      </w:r>
    </w:p>
    <w:p w:rsidR="00D95434" w:rsidRPr="0062416E" w:rsidRDefault="00D95434" w:rsidP="00D95434">
      <w:pPr>
        <w:tabs>
          <w:tab w:val="left" w:pos="1134"/>
        </w:tabs>
        <w:ind w:left="1134" w:hanging="567"/>
        <w:rPr>
          <w:noProof/>
          <w:lang w:val="en-US"/>
        </w:rPr>
      </w:pPr>
      <w:r w:rsidRPr="0062416E">
        <w:rPr>
          <w:noProof/>
          <w:lang w:val="en-US"/>
        </w:rPr>
        <w:t>3.5</w:t>
      </w:r>
      <w:r w:rsidRPr="0062416E">
        <w:rPr>
          <w:noProof/>
          <w:lang w:val="en-US"/>
        </w:rPr>
        <w:tab/>
        <w:t>In the case of procurement of goods, works or plants:</w:t>
      </w:r>
    </w:p>
    <w:p w:rsidR="00D95434" w:rsidRPr="0062416E" w:rsidRDefault="00D95434" w:rsidP="00D95434">
      <w:pPr>
        <w:pStyle w:val="Paragraphedeliste"/>
        <w:numPr>
          <w:ilvl w:val="0"/>
          <w:numId w:val="9"/>
        </w:numPr>
        <w:ind w:left="1701" w:hanging="567"/>
        <w:contextualSpacing w:val="0"/>
        <w:rPr>
          <w:noProof/>
          <w:lang w:val="en-US"/>
        </w:rPr>
      </w:pPr>
      <w:r w:rsidRPr="0062416E">
        <w:rPr>
          <w:noProof/>
          <w:lang w:val="en-US"/>
        </w:rPr>
        <w:t>Having prepared or having been associated with a consultant who prepared specifications, drawings, calculations and other documentation to be used in the procurement process of this Contract;</w:t>
      </w:r>
    </w:p>
    <w:p w:rsidR="00D95434" w:rsidRPr="0062416E" w:rsidRDefault="00D95434" w:rsidP="00D95434">
      <w:pPr>
        <w:pStyle w:val="Paragraphedeliste"/>
        <w:numPr>
          <w:ilvl w:val="0"/>
          <w:numId w:val="9"/>
        </w:numPr>
        <w:ind w:left="1701" w:hanging="567"/>
        <w:contextualSpacing w:val="0"/>
        <w:rPr>
          <w:noProof/>
          <w:lang w:val="en-US"/>
        </w:rPr>
      </w:pPr>
      <w:r w:rsidRPr="0062416E">
        <w:rPr>
          <w:noProof/>
          <w:lang w:val="en-US"/>
        </w:rPr>
        <w:t xml:space="preserve">Having been recruited (or being proposed to be recruited) ourselves or any of our affiliates, to carry out works supervision or inspection for this Contract. </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If we are a state-owned entity, and to compete in a procurement process, we certify that we have legal and financial autonomy and that we operate under commercial laws and regulations.</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undertake to bring to the attention of the Contracting Authority, which will inform AFD, any change in situation with regard to points 2 to 4 here above.</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In the context of the procurement process and performance of the corresponding contract:</w:t>
      </w:r>
    </w:p>
    <w:p w:rsidR="00D95434" w:rsidRPr="0062416E" w:rsidRDefault="00D95434" w:rsidP="00D95434">
      <w:pPr>
        <w:tabs>
          <w:tab w:val="left" w:pos="1134"/>
        </w:tabs>
        <w:ind w:left="1134" w:hanging="567"/>
        <w:rPr>
          <w:noProof/>
          <w:lang w:val="en-US"/>
        </w:rPr>
      </w:pPr>
      <w:r w:rsidRPr="0062416E">
        <w:rPr>
          <w:noProof/>
          <w:lang w:val="en-US"/>
        </w:rPr>
        <w:lastRenderedPageBreak/>
        <w:t>6.1</w:t>
      </w:r>
      <w:r w:rsidRPr="0062416E">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rsidR="00D95434" w:rsidRPr="0062416E" w:rsidRDefault="00D95434" w:rsidP="00D95434">
      <w:pPr>
        <w:tabs>
          <w:tab w:val="left" w:pos="1134"/>
        </w:tabs>
        <w:ind w:left="1134" w:hanging="567"/>
        <w:rPr>
          <w:noProof/>
          <w:lang w:val="en-US"/>
        </w:rPr>
      </w:pPr>
      <w:r w:rsidRPr="0062416E">
        <w:rPr>
          <w:noProof/>
          <w:lang w:val="en-US"/>
        </w:rPr>
        <w:t>6.2</w:t>
      </w:r>
      <w:r w:rsidRPr="0062416E">
        <w:rPr>
          <w:noProof/>
          <w:lang w:val="en-US"/>
        </w:rPr>
        <w:tab/>
        <w:t>We have not and we will not engage in any dishonest conduct (act or omission) contrary to our legal or regulatory obligations or our internal rules in order to obtain illegitimate profit;</w:t>
      </w:r>
    </w:p>
    <w:p w:rsidR="00D95434" w:rsidRPr="0062416E" w:rsidRDefault="00D95434" w:rsidP="00D95434">
      <w:pPr>
        <w:tabs>
          <w:tab w:val="left" w:pos="1134"/>
        </w:tabs>
        <w:ind w:left="1134" w:hanging="567"/>
        <w:rPr>
          <w:noProof/>
          <w:lang w:val="en-US"/>
        </w:rPr>
      </w:pPr>
      <w:r w:rsidRPr="0062416E">
        <w:rPr>
          <w:noProof/>
          <w:lang w:val="en-US"/>
        </w:rPr>
        <w:t>6.3</w:t>
      </w:r>
      <w:r w:rsidRPr="0062416E">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62416E">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rsidR="00D95434" w:rsidRPr="0062416E" w:rsidRDefault="00D95434" w:rsidP="00D95434">
      <w:pPr>
        <w:tabs>
          <w:tab w:val="left" w:pos="1134"/>
        </w:tabs>
        <w:ind w:left="1134" w:hanging="567"/>
        <w:rPr>
          <w:noProof/>
          <w:lang w:val="en-US"/>
        </w:rPr>
      </w:pPr>
      <w:r w:rsidRPr="0062416E">
        <w:rPr>
          <w:noProof/>
          <w:lang w:val="en-US"/>
        </w:rPr>
        <w:t>6.4</w:t>
      </w:r>
      <w:r w:rsidRPr="0062416E">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rsidR="00D95434" w:rsidRPr="0062416E" w:rsidRDefault="00D95434" w:rsidP="00D95434">
      <w:pPr>
        <w:tabs>
          <w:tab w:val="left" w:pos="1134"/>
        </w:tabs>
        <w:ind w:left="1134" w:hanging="567"/>
        <w:rPr>
          <w:noProof/>
          <w:lang w:val="en-US"/>
        </w:rPr>
      </w:pPr>
      <w:r w:rsidRPr="0062416E">
        <w:rPr>
          <w:noProof/>
          <w:lang w:val="en-US"/>
        </w:rPr>
        <w:t>6.5</w:t>
      </w:r>
      <w:r w:rsidRPr="0062416E">
        <w:rPr>
          <w:noProof/>
          <w:lang w:val="en-US"/>
        </w:rPr>
        <w:tab/>
        <w:t>We have not and we will not engage in any practice likely to influence the contract award process to the detriment of the Contracting Authority and, in particular, in any anti</w:t>
      </w:r>
      <w:r w:rsidRPr="0062416E">
        <w:rPr>
          <w:noProof/>
          <w:lang w:val="en-US"/>
        </w:rPr>
        <w:noBreakHyphen/>
        <w:t>competitive practice having for object or for effect to prevent, restrict or distort competition, namely by limiting access to the market or the free exercise of competition by other undertakings;</w:t>
      </w:r>
    </w:p>
    <w:p w:rsidR="00D95434" w:rsidRPr="0062416E" w:rsidRDefault="00D95434" w:rsidP="00D95434">
      <w:pPr>
        <w:tabs>
          <w:tab w:val="left" w:pos="1134"/>
        </w:tabs>
        <w:ind w:left="1134" w:hanging="567"/>
        <w:rPr>
          <w:noProof/>
          <w:lang w:val="en-US"/>
        </w:rPr>
      </w:pPr>
      <w:r w:rsidRPr="0062416E">
        <w:rPr>
          <w:noProof/>
          <w:lang w:val="en-US"/>
        </w:rPr>
        <w:t>6.6</w:t>
      </w:r>
      <w:r w:rsidRPr="0062416E">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rsidR="00D95434" w:rsidRPr="0062416E" w:rsidRDefault="00D95434" w:rsidP="00D95434">
      <w:pPr>
        <w:tabs>
          <w:tab w:val="left" w:pos="1134"/>
        </w:tabs>
        <w:ind w:left="1134" w:hanging="567"/>
        <w:rPr>
          <w:noProof/>
          <w:lang w:val="en-US"/>
        </w:rPr>
      </w:pPr>
      <w:r w:rsidRPr="0062416E">
        <w:rPr>
          <w:noProof/>
          <w:lang w:val="en-US"/>
        </w:rPr>
        <w:t>6.7</w:t>
      </w:r>
      <w:r w:rsidRPr="0062416E">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rsidR="00D95434" w:rsidRPr="0062416E" w:rsidRDefault="00D95434" w:rsidP="00D95434">
      <w:pPr>
        <w:rPr>
          <w:noProof/>
          <w:lang w:val="en-US"/>
        </w:rPr>
      </w:pPr>
    </w:p>
    <w:p w:rsidR="00D95434" w:rsidRPr="0062416E" w:rsidRDefault="00D95434" w:rsidP="00D95434">
      <w:pPr>
        <w:tabs>
          <w:tab w:val="right" w:leader="underscore" w:pos="5103"/>
          <w:tab w:val="right" w:leader="underscore" w:pos="9072"/>
        </w:tabs>
        <w:rPr>
          <w:noProof/>
          <w:lang w:val="en-US"/>
        </w:rPr>
      </w:pPr>
      <w:r w:rsidRPr="0062416E">
        <w:rPr>
          <w:noProof/>
          <w:lang w:val="en-US"/>
        </w:rPr>
        <w:t xml:space="preserve">Name: </w:t>
      </w:r>
      <w:r w:rsidRPr="0062416E">
        <w:rPr>
          <w:noProof/>
          <w:lang w:val="en-US"/>
        </w:rPr>
        <w:tab/>
        <w:t xml:space="preserve"> In the capacity of: </w:t>
      </w:r>
      <w:r w:rsidRPr="0062416E">
        <w:rPr>
          <w:noProof/>
          <w:lang w:val="en-US"/>
        </w:rPr>
        <w:tab/>
      </w:r>
    </w:p>
    <w:p w:rsidR="00D95434" w:rsidRPr="0062416E" w:rsidRDefault="00D95434" w:rsidP="00D95434">
      <w:pPr>
        <w:tabs>
          <w:tab w:val="right" w:leader="underscore" w:pos="9072"/>
        </w:tabs>
        <w:rPr>
          <w:noProof/>
          <w:lang w:val="en-US"/>
        </w:rPr>
      </w:pPr>
      <w:r w:rsidRPr="0062416E">
        <w:rPr>
          <w:noProof/>
          <w:lang w:val="en-US"/>
        </w:rPr>
        <w:t>Duly empowered to sign in the name and on behalf of</w:t>
      </w:r>
      <w:r w:rsidRPr="0062416E">
        <w:rPr>
          <w:rStyle w:val="Appelnotedebasdep"/>
          <w:noProof/>
          <w:lang w:val="en-US"/>
        </w:rPr>
        <w:footnoteReference w:id="9"/>
      </w:r>
      <w:r w:rsidRPr="0062416E">
        <w:rPr>
          <w:noProof/>
          <w:lang w:val="en-US"/>
        </w:rPr>
        <w:t>:</w:t>
      </w:r>
      <w:r w:rsidRPr="0062416E">
        <w:rPr>
          <w:noProof/>
          <w:lang w:val="en-US"/>
        </w:rPr>
        <w:tab/>
      </w:r>
    </w:p>
    <w:p w:rsidR="00D95434" w:rsidRPr="0062416E" w:rsidRDefault="00D95434" w:rsidP="00D95434">
      <w:pPr>
        <w:tabs>
          <w:tab w:val="right" w:leader="underscore" w:pos="9072"/>
        </w:tabs>
        <w:rPr>
          <w:noProof/>
          <w:lang w:val="en-US"/>
        </w:rPr>
      </w:pPr>
      <w:r w:rsidRPr="0062416E">
        <w:rPr>
          <w:noProof/>
          <w:lang w:val="en-US"/>
        </w:rPr>
        <w:t>Signature:</w:t>
      </w:r>
      <w:r w:rsidRPr="0062416E">
        <w:rPr>
          <w:noProof/>
          <w:lang w:val="en-US"/>
        </w:rPr>
        <w:tab/>
      </w:r>
    </w:p>
    <w:p w:rsidR="00D95434" w:rsidRDefault="00D95434" w:rsidP="00D95434">
      <w:pPr>
        <w:tabs>
          <w:tab w:val="right" w:leader="underscore" w:pos="9072"/>
        </w:tabs>
        <w:rPr>
          <w:noProof/>
          <w:lang w:val="en-US"/>
        </w:rPr>
      </w:pPr>
      <w:r w:rsidRPr="0062416E">
        <w:rPr>
          <w:noProof/>
          <w:lang w:val="en-US"/>
        </w:rPr>
        <w:t xml:space="preserve">Dated: </w:t>
      </w:r>
      <w:r w:rsidRPr="0062416E">
        <w:rPr>
          <w:noProof/>
          <w:lang w:val="en-US"/>
        </w:rPr>
        <w:tab/>
      </w:r>
    </w:p>
    <w:p w:rsidR="00E44851" w:rsidRDefault="00E44851" w:rsidP="00E44851">
      <w:pPr>
        <w:suppressAutoHyphens w:val="0"/>
        <w:overflowPunct/>
        <w:autoSpaceDE/>
        <w:autoSpaceDN/>
        <w:adjustRightInd/>
        <w:spacing w:after="0" w:line="240" w:lineRule="auto"/>
        <w:jc w:val="left"/>
        <w:textAlignment w:val="auto"/>
        <w:rPr>
          <w:i/>
          <w:noProof/>
          <w:lang w:val="en-US"/>
        </w:rPr>
      </w:pPr>
      <w:r w:rsidRPr="0078749F">
        <w:rPr>
          <w:i/>
          <w:noProof/>
          <w:highlight w:val="yellow"/>
          <w:lang w:val="en-US"/>
        </w:rPr>
        <w:t>End of OPTION A]</w:t>
      </w:r>
    </w:p>
    <w:p w:rsidR="00E44851" w:rsidRDefault="00E44851" w:rsidP="00E44851">
      <w:pPr>
        <w:suppressAutoHyphens w:val="0"/>
        <w:overflowPunct/>
        <w:autoSpaceDE/>
        <w:autoSpaceDN/>
        <w:adjustRightInd/>
        <w:spacing w:after="0" w:line="240" w:lineRule="auto"/>
        <w:jc w:val="left"/>
        <w:textAlignment w:val="auto"/>
        <w:rPr>
          <w:i/>
          <w:noProof/>
          <w:lang w:val="en-US"/>
        </w:rPr>
      </w:pPr>
    </w:p>
    <w:p w:rsidR="00E44851" w:rsidRDefault="00E44851" w:rsidP="00E44851">
      <w:pPr>
        <w:suppressAutoHyphens w:val="0"/>
        <w:overflowPunct/>
        <w:autoSpaceDE/>
        <w:autoSpaceDN/>
        <w:adjustRightInd/>
        <w:spacing w:before="142" w:after="0"/>
        <w:textAlignment w:val="auto"/>
        <w:rPr>
          <w:i/>
          <w:noProof/>
          <w:highlight w:val="yellow"/>
          <w:lang w:val="en-US"/>
        </w:rPr>
      </w:pPr>
      <w:r>
        <w:rPr>
          <w:i/>
          <w:noProof/>
          <w:highlight w:val="yellow"/>
          <w:lang w:val="en-US"/>
        </w:rPr>
        <w:lastRenderedPageBreak/>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rsidR="00E44851" w:rsidRPr="004905A0" w:rsidRDefault="00E44851" w:rsidP="00E44851">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rsidR="00E44851" w:rsidRPr="009039EB" w:rsidRDefault="00E44851" w:rsidP="00E44851">
      <w:pPr>
        <w:pStyle w:val="Formulaire2"/>
        <w:spacing w:after="120" w:line="240" w:lineRule="auto"/>
        <w:rPr>
          <w:rFonts w:cs="Arial"/>
          <w:sz w:val="8"/>
          <w:szCs w:val="18"/>
          <w:lang w:val="en-US"/>
        </w:rPr>
      </w:pPr>
    </w:p>
    <w:p w:rsidR="00E44851" w:rsidRPr="009039EB" w:rsidRDefault="00E44851" w:rsidP="00E44851">
      <w:pPr>
        <w:pStyle w:val="Formulaire2"/>
        <w:spacing w:after="120" w:line="240" w:lineRule="auto"/>
        <w:rPr>
          <w:rFonts w:cs="Arial"/>
          <w:sz w:val="8"/>
          <w:szCs w:val="18"/>
          <w:lang w:val="en-US"/>
        </w:rPr>
      </w:pPr>
    </w:p>
    <w:p w:rsidR="00E44851" w:rsidRPr="009039EB" w:rsidRDefault="00E44851" w:rsidP="00E44851">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10"/>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rsidR="00E44851" w:rsidRPr="009039EB" w:rsidRDefault="00E44851" w:rsidP="00E44851">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rsidR="00E44851" w:rsidRPr="009039EB" w:rsidRDefault="00E44851" w:rsidP="00E44851">
      <w:pPr>
        <w:rPr>
          <w:rFonts w:cs="Arial"/>
          <w:sz w:val="12"/>
          <w:lang w:val="en-US"/>
        </w:rPr>
      </w:pPr>
    </w:p>
    <w:p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11"/>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rsidR="00E44851" w:rsidRPr="009039EB" w:rsidRDefault="00E44851" w:rsidP="00E44851">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rsidR="00E44851" w:rsidRPr="009039EB" w:rsidRDefault="00E44851" w:rsidP="00E44851">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12"/>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rsidR="00E44851" w:rsidRPr="009039EB" w:rsidRDefault="00E44851" w:rsidP="00E44851">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rsidR="00E44851" w:rsidRPr="009039EB" w:rsidRDefault="00E44851" w:rsidP="00E44851">
      <w:pPr>
        <w:spacing w:after="100"/>
        <w:ind w:left="851" w:hanging="425"/>
        <w:rPr>
          <w:rFonts w:cs="Arial"/>
          <w:lang w:val="en-US"/>
        </w:rPr>
      </w:pPr>
      <w:r w:rsidRPr="009039EB">
        <w:rPr>
          <w:rFonts w:cs="Arial"/>
          <w:lang w:val="en-US"/>
        </w:rPr>
        <w:lastRenderedPageBreak/>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13"/>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rsidR="00E44851" w:rsidRPr="009039EB" w:rsidRDefault="00E44851" w:rsidP="00E44851">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rsidR="00E44851" w:rsidRPr="009039EB" w:rsidRDefault="00E44851" w:rsidP="00E44851">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14"/>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rsidR="00E44851" w:rsidRPr="00DD676F"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rsidR="00E44851" w:rsidRPr="009039EB" w:rsidRDefault="00E44851" w:rsidP="00E44851">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rsidR="00E44851" w:rsidRPr="00460780" w:rsidRDefault="00E44851" w:rsidP="00E44851">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rsidR="00E44851" w:rsidRPr="009039EB" w:rsidRDefault="00E44851" w:rsidP="00E44851">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rsidR="00E44851" w:rsidRPr="009039EB" w:rsidRDefault="00E44851" w:rsidP="00E44851">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rsidR="00E44851" w:rsidRPr="009039EB" w:rsidRDefault="00E44851" w:rsidP="00E44851">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rsidR="00E44851" w:rsidRDefault="00E44851" w:rsidP="00E44851">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lastRenderedPageBreak/>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rsidR="00E44851" w:rsidRPr="009C094C" w:rsidRDefault="007B0CE1" w:rsidP="00E44851">
      <w:pPr>
        <w:spacing w:after="100"/>
        <w:ind w:left="851" w:hanging="425"/>
        <w:rPr>
          <w:lang w:val="en-US"/>
        </w:rPr>
      </w:pPr>
      <w:r>
        <w:rPr>
          <w:rFonts w:cs="Arial"/>
          <w:lang w:val="en-US"/>
        </w:rPr>
        <w:t>4.7</w:t>
      </w:r>
      <w:r w:rsidR="00E44851" w:rsidRPr="009039EB">
        <w:rPr>
          <w:rFonts w:cs="Arial"/>
          <w:lang w:val="en-US"/>
        </w:rPr>
        <w:tab/>
        <w:t xml:space="preserve">In the case of a </w:t>
      </w:r>
      <w:r w:rsidR="00E44851">
        <w:rPr>
          <w:rFonts w:cs="Arial"/>
          <w:lang w:val="en-US"/>
        </w:rPr>
        <w:t xml:space="preserve">procurement </w:t>
      </w:r>
      <w:r w:rsidR="00E44851" w:rsidRPr="009039EB">
        <w:rPr>
          <w:rFonts w:cs="Arial"/>
          <w:lang w:val="en-US"/>
        </w:rPr>
        <w:t>procedure for works, plants</w:t>
      </w:r>
      <w:r w:rsidR="00E44851">
        <w:rPr>
          <w:rFonts w:cs="Arial"/>
          <w:lang w:val="en-US"/>
        </w:rPr>
        <w:t>, equipment</w:t>
      </w:r>
      <w:r w:rsidR="00E44851" w:rsidRPr="009039EB">
        <w:rPr>
          <w:rFonts w:cs="Arial"/>
          <w:lang w:val="en-US"/>
        </w:rPr>
        <w:t xml:space="preserve"> or goods, having been </w:t>
      </w:r>
      <w:r w:rsidR="00E44851">
        <w:rPr>
          <w:rFonts w:cs="Arial"/>
          <w:lang w:val="en-US"/>
        </w:rPr>
        <w:t xml:space="preserve">selected ourselves </w:t>
      </w:r>
      <w:r w:rsidR="00E44851" w:rsidRPr="009039EB">
        <w:rPr>
          <w:rFonts w:cs="Arial"/>
          <w:lang w:val="en-US"/>
        </w:rPr>
        <w:t xml:space="preserve">or </w:t>
      </w:r>
      <w:r w:rsidR="00E44851">
        <w:rPr>
          <w:rFonts w:cs="Arial"/>
          <w:lang w:val="en-US"/>
        </w:rPr>
        <w:t xml:space="preserve">proposed </w:t>
      </w:r>
      <w:r w:rsidR="00E44851" w:rsidRPr="009039EB">
        <w:rPr>
          <w:rFonts w:cs="Arial"/>
          <w:lang w:val="en-US"/>
        </w:rPr>
        <w:t xml:space="preserve">to be </w:t>
      </w:r>
      <w:r w:rsidR="00E44851">
        <w:rPr>
          <w:rFonts w:cs="Arial"/>
          <w:lang w:val="en-US"/>
        </w:rPr>
        <w:t xml:space="preserve">selected </w:t>
      </w:r>
      <w:r w:rsidR="00E44851" w:rsidRPr="009039EB">
        <w:rPr>
          <w:rFonts w:cs="Arial"/>
          <w:lang w:val="en-US"/>
        </w:rPr>
        <w:t>(or</w:t>
      </w:r>
      <w:r w:rsidR="00E44851">
        <w:rPr>
          <w:rFonts w:cs="Arial"/>
          <w:lang w:val="en-US"/>
        </w:rPr>
        <w:t xml:space="preserve"> any</w:t>
      </w:r>
      <w:r w:rsidR="00E44851" w:rsidRPr="009039EB">
        <w:rPr>
          <w:rFonts w:cs="Arial"/>
          <w:lang w:val="en-US"/>
        </w:rPr>
        <w:t xml:space="preserve"> of our </w:t>
      </w:r>
      <w:r w:rsidR="00E44851">
        <w:rPr>
          <w:rFonts w:cs="Arial"/>
          <w:lang w:val="en-US"/>
        </w:rPr>
        <w:t>subsidiary</w:t>
      </w:r>
      <w:r w:rsidR="00E44851" w:rsidRPr="009039EB">
        <w:rPr>
          <w:rFonts w:cs="Arial"/>
          <w:lang w:val="en-US"/>
        </w:rPr>
        <w:t xml:space="preserve"> companies having been or</w:t>
      </w:r>
      <w:r w:rsidR="00E44851">
        <w:rPr>
          <w:rFonts w:cs="Arial"/>
          <w:lang w:val="en-US"/>
        </w:rPr>
        <w:t xml:space="preserve"> being proposed</w:t>
      </w:r>
      <w:r w:rsidR="00E44851" w:rsidRPr="009039EB">
        <w:rPr>
          <w:rFonts w:cs="Arial"/>
          <w:lang w:val="en-US"/>
        </w:rPr>
        <w:t xml:space="preserve"> to be </w:t>
      </w:r>
      <w:r w:rsidR="00E44851">
        <w:rPr>
          <w:rFonts w:cs="Arial"/>
          <w:lang w:val="en-US"/>
        </w:rPr>
        <w:t>selected</w:t>
      </w:r>
      <w:r w:rsidR="00E44851" w:rsidRPr="009039EB">
        <w:rPr>
          <w:rFonts w:cs="Arial"/>
          <w:lang w:val="en-US"/>
        </w:rPr>
        <w:t>) to carry out supervision or inspection</w:t>
      </w:r>
      <w:r w:rsidR="00E44851">
        <w:rPr>
          <w:rFonts w:cs="Arial"/>
          <w:lang w:val="en-US"/>
        </w:rPr>
        <w:t xml:space="preserve"> of the services</w:t>
      </w:r>
      <w:r w:rsidR="00E44851" w:rsidRPr="009039EB">
        <w:rPr>
          <w:rFonts w:cs="Arial"/>
          <w:lang w:val="en-US"/>
        </w:rPr>
        <w:t xml:space="preserve"> in the context of this Contract. </w:t>
      </w:r>
    </w:p>
    <w:p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rsidR="00E44851" w:rsidRPr="00DD676F" w:rsidRDefault="00E44851" w:rsidP="00E44851">
      <w:pPr>
        <w:pStyle w:val="Paragraphedeliste"/>
        <w:numPr>
          <w:ilvl w:val="0"/>
          <w:numId w:val="76"/>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rsidR="00E44851" w:rsidRPr="009039EB" w:rsidRDefault="00E44851" w:rsidP="00E44851">
      <w:pPr>
        <w:spacing w:after="100" w:line="240" w:lineRule="auto"/>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15"/>
      </w:r>
      <w:hyperlink r:id="rId21" w:history="1"/>
      <w:r w:rsidRPr="009039EB">
        <w:rPr>
          <w:rFonts w:cs="Arial"/>
          <w:lang w:val="en-US"/>
        </w:rPr>
        <w:tab/>
      </w:r>
    </w:p>
    <w:p w:rsidR="00E44851" w:rsidRPr="009039EB" w:rsidRDefault="00E44851" w:rsidP="00E44851">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rsidR="00E44851" w:rsidRPr="00DD676F" w:rsidRDefault="00E44851" w:rsidP="00E44851">
      <w:pPr>
        <w:pStyle w:val="Paragraphedeliste"/>
        <w:numPr>
          <w:ilvl w:val="0"/>
          <w:numId w:val="76"/>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rsidR="00E44851" w:rsidRPr="009039EB" w:rsidRDefault="00E44851" w:rsidP="00E44851">
      <w:pPr>
        <w:spacing w:after="100" w:line="240" w:lineRule="auto"/>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rsidR="00E44851" w:rsidRPr="009039EB" w:rsidRDefault="00E44851" w:rsidP="00E44851">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rsidR="00E44851" w:rsidRPr="009039EB" w:rsidRDefault="00E44851" w:rsidP="00E44851">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E44851" w:rsidRPr="009039EB" w:rsidRDefault="00E44851" w:rsidP="00E44851">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rsidR="00E44851" w:rsidRPr="009039EB" w:rsidRDefault="00E44851" w:rsidP="00E44851">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rsidR="00E44851" w:rsidRPr="009039EB" w:rsidRDefault="00E44851" w:rsidP="00E44851">
      <w:pPr>
        <w:pStyle w:val="Paragraphedeliste"/>
        <w:numPr>
          <w:ilvl w:val="0"/>
          <w:numId w:val="76"/>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rsidR="00E44851" w:rsidRPr="009039EB" w:rsidRDefault="00E44851" w:rsidP="00E44851">
      <w:pPr>
        <w:pStyle w:val="Paragraphedeliste"/>
        <w:numPr>
          <w:ilvl w:val="0"/>
          <w:numId w:val="76"/>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E44851" w:rsidRPr="009039EB" w:rsidTr="0078749F">
        <w:tc>
          <w:tcPr>
            <w:tcW w:w="2125" w:type="dxa"/>
            <w:shd w:val="clear" w:color="auto" w:fill="DDD9C3" w:themeFill="background2" w:themeFillShade="E6"/>
            <w:vAlign w:val="center"/>
          </w:tcPr>
          <w:p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E44851" w:rsidRPr="009039EB" w:rsidTr="0078749F">
        <w:tc>
          <w:tcPr>
            <w:tcW w:w="2125" w:type="dxa"/>
            <w:tcBorders>
              <w:bottom w:val="nil"/>
            </w:tcBorders>
            <w:shd w:val="clear" w:color="auto" w:fill="FFFFFF" w:themeFill="background1"/>
          </w:tcPr>
          <w:p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r w:rsidR="00E44851" w:rsidRPr="009039EB" w:rsidTr="0078749F">
        <w:tc>
          <w:tcPr>
            <w:tcW w:w="2125" w:type="dxa"/>
            <w:tcBorders>
              <w:top w:val="nil"/>
              <w:bottom w:val="nil"/>
              <w:right w:val="nil"/>
            </w:tcBorders>
            <w:shd w:val="clear" w:color="auto" w:fill="FFFFFF" w:themeFill="background1"/>
          </w:tcPr>
          <w:p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r w:rsidR="00E44851" w:rsidRPr="009039EB" w:rsidTr="0078749F">
        <w:tc>
          <w:tcPr>
            <w:tcW w:w="2125" w:type="dxa"/>
            <w:tcBorders>
              <w:top w:val="nil"/>
              <w:right w:val="nil"/>
            </w:tcBorders>
            <w:shd w:val="clear" w:color="auto" w:fill="FFFFFF" w:themeFill="background1"/>
          </w:tcPr>
          <w:p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bl>
    <w:p w:rsidR="00E44851" w:rsidRPr="009039EB" w:rsidRDefault="00E44851" w:rsidP="00E44851">
      <w:pPr>
        <w:spacing w:after="100"/>
        <w:ind w:left="567"/>
        <w:rPr>
          <w:rFonts w:cs="Arial"/>
          <w:lang w:val="en-US"/>
        </w:rPr>
      </w:pPr>
      <w:r w:rsidRPr="009039EB">
        <w:rPr>
          <w:rFonts w:cs="Arial"/>
          <w:lang w:val="en-US"/>
        </w:rPr>
        <w:t>(*): If no amount has been paid or is to be paid, indicate “None”.</w:t>
      </w:r>
    </w:p>
    <w:p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rsidR="00E44851" w:rsidRPr="009039EB" w:rsidRDefault="00E44851" w:rsidP="00E44851">
      <w:pPr>
        <w:tabs>
          <w:tab w:val="right" w:leader="underscore" w:pos="5103"/>
          <w:tab w:val="right" w:leader="underscore" w:pos="9072"/>
        </w:tabs>
        <w:rPr>
          <w:rFonts w:cs="Arial"/>
          <w:lang w:val="en-US"/>
        </w:rPr>
      </w:pPr>
    </w:p>
    <w:p w:rsidR="00E44851" w:rsidRPr="009039EB" w:rsidRDefault="00E44851" w:rsidP="00E44851">
      <w:pPr>
        <w:tabs>
          <w:tab w:val="right" w:leader="underscore" w:pos="5103"/>
          <w:tab w:val="right" w:leader="underscore" w:pos="9072"/>
        </w:tabs>
        <w:rPr>
          <w:rFonts w:cs="Arial"/>
          <w:lang w:val="en-US"/>
        </w:rPr>
      </w:pPr>
    </w:p>
    <w:p w:rsidR="00E44851" w:rsidRPr="009039EB" w:rsidRDefault="00E44851" w:rsidP="00E44851">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rsidR="00E44851" w:rsidRPr="009039EB" w:rsidRDefault="00E44851" w:rsidP="00E44851">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6"/>
      </w:r>
      <w:r w:rsidRPr="009039EB">
        <w:rPr>
          <w:rFonts w:cs="Arial"/>
          <w:lang w:val="en-US"/>
        </w:rPr>
        <w:tab/>
      </w:r>
    </w:p>
    <w:p w:rsidR="00E44851" w:rsidRPr="009039EB" w:rsidRDefault="00E44851" w:rsidP="00E44851">
      <w:pPr>
        <w:tabs>
          <w:tab w:val="right" w:leader="underscore" w:pos="9072"/>
        </w:tabs>
        <w:rPr>
          <w:rFonts w:cs="Arial"/>
          <w:lang w:val="en-US"/>
        </w:rPr>
      </w:pPr>
      <w:r w:rsidRPr="009039EB">
        <w:rPr>
          <w:rFonts w:cs="Arial"/>
          <w:lang w:val="en-US"/>
        </w:rPr>
        <w:t>Signature:</w:t>
      </w:r>
      <w:r w:rsidRPr="009039EB">
        <w:rPr>
          <w:rFonts w:cs="Arial"/>
          <w:lang w:val="en-US"/>
        </w:rPr>
        <w:tab/>
      </w:r>
    </w:p>
    <w:p w:rsidR="00E44851" w:rsidRPr="009039EB" w:rsidRDefault="00E44851" w:rsidP="00E44851">
      <w:pPr>
        <w:tabs>
          <w:tab w:val="right" w:leader="underscore" w:pos="9072"/>
        </w:tabs>
        <w:rPr>
          <w:rFonts w:cs="Arial"/>
          <w:lang w:val="en-US"/>
        </w:rPr>
      </w:pPr>
      <w:r w:rsidRPr="009039EB">
        <w:rPr>
          <w:rFonts w:cs="Arial"/>
          <w:lang w:val="en-US"/>
        </w:rPr>
        <w:t xml:space="preserve">Dated: </w:t>
      </w:r>
      <w:r w:rsidRPr="009039EB">
        <w:rPr>
          <w:rFonts w:cs="Arial"/>
          <w:lang w:val="en-US"/>
        </w:rPr>
        <w:tab/>
      </w:r>
    </w:p>
    <w:p w:rsidR="00E44851" w:rsidRPr="0062416E" w:rsidRDefault="00E44851" w:rsidP="00E44851">
      <w:pPr>
        <w:tabs>
          <w:tab w:val="right" w:leader="underscore" w:pos="9072"/>
        </w:tabs>
        <w:rPr>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rsidR="00321461" w:rsidRPr="0062416E" w:rsidRDefault="00321461" w:rsidP="00D95434">
      <w:pPr>
        <w:tabs>
          <w:tab w:val="right" w:leader="underscore" w:pos="8789"/>
        </w:tabs>
        <w:rPr>
          <w:noProof/>
          <w:lang w:val="en-US"/>
        </w:rPr>
      </w:pPr>
    </w:p>
    <w:sectPr w:rsidR="00321461" w:rsidRPr="0062416E" w:rsidSect="00001C61">
      <w:headerReference w:type="default" r:id="rId2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66" w:rsidRDefault="00F44666" w:rsidP="00551291">
      <w:pPr>
        <w:spacing w:after="0" w:line="240" w:lineRule="auto"/>
      </w:pPr>
      <w:r>
        <w:separator/>
      </w:r>
    </w:p>
  </w:endnote>
  <w:endnote w:type="continuationSeparator" w:id="0">
    <w:p w:rsidR="00F44666" w:rsidRDefault="00F44666"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3F" w:rsidRPr="003B4734" w:rsidRDefault="000E3954" w:rsidP="00A878A2">
    <w:pPr>
      <w:pStyle w:val="Pieddepage"/>
      <w:jc w:val="right"/>
      <w:rPr>
        <w:sz w:val="16"/>
        <w:szCs w:val="16"/>
        <w:lang w:val="en-US"/>
      </w:rPr>
    </w:pPr>
    <w:r>
      <w:rPr>
        <w:sz w:val="16"/>
        <w:szCs w:val="16"/>
        <w:lang w:val="en-US"/>
      </w:rPr>
      <w:t>AFD-M0038-a </w:t>
    </w:r>
    <w:r>
      <w:rPr>
        <w:sz w:val="16"/>
        <w:szCs w:val="16"/>
        <w:lang w:val="en-US"/>
      </w:rPr>
      <w:noBreakHyphen/>
      <w:t> </w:t>
    </w:r>
    <w:r w:rsidRPr="003B4734">
      <w:rPr>
        <w:sz w:val="16"/>
        <w:szCs w:val="16"/>
        <w:lang w:val="en-US"/>
      </w:rPr>
      <w:t>Request for Expr</w:t>
    </w:r>
    <w:r>
      <w:rPr>
        <w:sz w:val="16"/>
        <w:szCs w:val="16"/>
        <w:lang w:val="en-US"/>
      </w:rPr>
      <w:t>essions of Interest – v.february2024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3F" w:rsidRPr="003B4734" w:rsidRDefault="00E44851" w:rsidP="00AA2DDA">
    <w:pPr>
      <w:pStyle w:val="Pieddepage"/>
      <w:jc w:val="right"/>
      <w:rPr>
        <w:lang w:val="en-US"/>
      </w:rPr>
    </w:pPr>
    <w:r>
      <w:rPr>
        <w:sz w:val="16"/>
        <w:szCs w:val="16"/>
        <w:lang w:val="en-US"/>
      </w:rPr>
      <w:t>AFD-M0038-a</w:t>
    </w:r>
    <w:r w:rsidR="0058647E">
      <w:rPr>
        <w:sz w:val="16"/>
        <w:szCs w:val="16"/>
        <w:lang w:val="en-US"/>
      </w:rPr>
      <w:t> </w:t>
    </w:r>
    <w:r w:rsidR="0058647E">
      <w:rPr>
        <w:sz w:val="16"/>
        <w:szCs w:val="16"/>
        <w:lang w:val="en-US"/>
      </w:rPr>
      <w:noBreakHyphen/>
      <w:t> </w:t>
    </w:r>
    <w:r w:rsidR="003B4734" w:rsidRPr="003B4734">
      <w:rPr>
        <w:sz w:val="16"/>
        <w:szCs w:val="16"/>
        <w:lang w:val="en-US"/>
      </w:rPr>
      <w:t>Request for Expr</w:t>
    </w:r>
    <w:r w:rsidR="00527BE2">
      <w:rPr>
        <w:sz w:val="16"/>
        <w:szCs w:val="16"/>
        <w:lang w:val="en-US"/>
      </w:rPr>
      <w:t>essions of Interest</w:t>
    </w:r>
    <w:r w:rsidR="00207698">
      <w:rPr>
        <w:sz w:val="16"/>
        <w:szCs w:val="16"/>
        <w:lang w:val="en-US"/>
      </w:rPr>
      <w:t xml:space="preserve"> – </w:t>
    </w:r>
    <w:r>
      <w:rPr>
        <w:sz w:val="16"/>
        <w:szCs w:val="16"/>
        <w:lang w:val="en-US"/>
      </w:rPr>
      <w:t>v.february2024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3F" w:rsidRPr="00A07BBF" w:rsidRDefault="000E3954" w:rsidP="00AA2DDA">
    <w:pPr>
      <w:pStyle w:val="Pieddepage"/>
      <w:jc w:val="right"/>
      <w:rPr>
        <w:lang w:val="en-US"/>
      </w:rPr>
    </w:pPr>
    <w:r>
      <w:rPr>
        <w:sz w:val="16"/>
        <w:szCs w:val="16"/>
        <w:lang w:val="en-US"/>
      </w:rPr>
      <w:t>AFD-M0038-a </w:t>
    </w:r>
    <w:r>
      <w:rPr>
        <w:sz w:val="16"/>
        <w:szCs w:val="16"/>
        <w:lang w:val="en-US"/>
      </w:rPr>
      <w:noBreakHyphen/>
      <w:t> </w:t>
    </w:r>
    <w:r w:rsidRPr="003B4734">
      <w:rPr>
        <w:sz w:val="16"/>
        <w:szCs w:val="16"/>
        <w:lang w:val="en-US"/>
      </w:rPr>
      <w:t>Request for Expr</w:t>
    </w:r>
    <w:r>
      <w:rPr>
        <w:sz w:val="16"/>
        <w:szCs w:val="16"/>
        <w:lang w:val="en-US"/>
      </w:rPr>
      <w:t>essions of Interest – v.february2024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66" w:rsidRDefault="00F44666" w:rsidP="00551291">
      <w:pPr>
        <w:spacing w:after="0" w:line="240" w:lineRule="auto"/>
      </w:pPr>
      <w:r>
        <w:separator/>
      </w:r>
    </w:p>
  </w:footnote>
  <w:footnote w:type="continuationSeparator" w:id="0">
    <w:p w:rsidR="00F44666" w:rsidRDefault="00F44666" w:rsidP="00551291">
      <w:pPr>
        <w:spacing w:after="0" w:line="240" w:lineRule="auto"/>
      </w:pPr>
      <w:r>
        <w:continuationSeparator/>
      </w:r>
    </w:p>
  </w:footnote>
  <w:footnote w:id="1">
    <w:p w:rsidR="000B3757" w:rsidRPr="00571792" w:rsidRDefault="000B3757" w:rsidP="000B3757">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 xml:space="preserve">Each criterion column should reflect the list of similar experiences provided in the </w:t>
      </w:r>
      <w:r w:rsidR="00092A0A" w:rsidRPr="00571792">
        <w:rPr>
          <w:sz w:val="16"/>
          <w:szCs w:val="16"/>
          <w:lang w:val="en-US"/>
        </w:rPr>
        <w:t>Request for E</w:t>
      </w:r>
      <w:r w:rsidR="003904AD" w:rsidRPr="00571792">
        <w:rPr>
          <w:sz w:val="16"/>
          <w:szCs w:val="16"/>
          <w:lang w:val="en-US"/>
        </w:rPr>
        <w:t xml:space="preserve">xpressions of </w:t>
      </w:r>
      <w:r w:rsidR="00092A0A" w:rsidRPr="00571792">
        <w:rPr>
          <w:sz w:val="16"/>
          <w:szCs w:val="16"/>
          <w:lang w:val="en-US"/>
        </w:rPr>
        <w:t>I</w:t>
      </w:r>
      <w:r w:rsidR="003904AD" w:rsidRPr="00571792">
        <w:rPr>
          <w:sz w:val="16"/>
          <w:szCs w:val="16"/>
          <w:lang w:val="en-US"/>
        </w:rPr>
        <w:t>nterest, such as (i) Nature of services, (ii) Technical expertise and (iii) Location.</w:t>
      </w:r>
    </w:p>
  </w:footnote>
  <w:footnote w:id="2">
    <w:p w:rsidR="00AD6963" w:rsidRPr="00571792" w:rsidRDefault="00AD6963" w:rsidP="00AD6963">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 xml:space="preserve">Each row will be a separate experience which is listed in the </w:t>
      </w:r>
      <w:r w:rsidR="00B813B9" w:rsidRPr="00571792">
        <w:rPr>
          <w:sz w:val="16"/>
          <w:szCs w:val="16"/>
          <w:lang w:val="en-US"/>
        </w:rPr>
        <w:t>a</w:t>
      </w:r>
      <w:r w:rsidR="003904AD" w:rsidRPr="00571792">
        <w:rPr>
          <w:sz w:val="16"/>
          <w:szCs w:val="16"/>
          <w:lang w:val="en-US"/>
        </w:rPr>
        <w:t>pplication</w:t>
      </w:r>
      <w:r w:rsidRPr="00571792">
        <w:rPr>
          <w:sz w:val="16"/>
          <w:szCs w:val="16"/>
          <w:lang w:val="en-US"/>
        </w:rPr>
        <w:t>.</w:t>
      </w:r>
    </w:p>
  </w:footnote>
  <w:footnote w:id="3">
    <w:p w:rsidR="00AD6963" w:rsidRPr="00571792" w:rsidRDefault="00AD6963" w:rsidP="00AD6963">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The "total" for each column indicates the number of experiences which meet the criterion</w:t>
      </w:r>
      <w:r w:rsidRPr="00571792">
        <w:rPr>
          <w:sz w:val="16"/>
          <w:szCs w:val="16"/>
          <w:lang w:val="en-US"/>
        </w:rPr>
        <w:t>.</w:t>
      </w:r>
    </w:p>
  </w:footnote>
  <w:footnote w:id="4">
    <w:p w:rsidR="0094550F" w:rsidRPr="0094550F" w:rsidRDefault="0094550F" w:rsidP="0094550F">
      <w:pPr>
        <w:pStyle w:val="Notedebasdepage"/>
        <w:ind w:left="284" w:hanging="284"/>
        <w:rPr>
          <w:lang w:val="en-US"/>
        </w:rPr>
      </w:pPr>
      <w:r>
        <w:rPr>
          <w:rStyle w:val="Appelnotedebasdep"/>
        </w:rPr>
        <w:footnoteRef/>
      </w:r>
      <w:r>
        <w:rPr>
          <w:lang w:val="en-US"/>
        </w:rPr>
        <w:tab/>
      </w:r>
      <w:r w:rsidRPr="0094550F">
        <w:rPr>
          <w:sz w:val="16"/>
          <w:szCs w:val="16"/>
          <w:lang w:val="en-US"/>
        </w:rPr>
        <w:t>If the project is specified. Otherwise, the identified specific Services shall be named.</w:t>
      </w:r>
    </w:p>
  </w:footnote>
  <w:footnote w:id="5">
    <w:p w:rsidR="008B0AD7" w:rsidRPr="008B0AD7" w:rsidRDefault="008B0AD7" w:rsidP="008B0AD7">
      <w:pPr>
        <w:pStyle w:val="Notedebasdepage"/>
        <w:ind w:left="284" w:hanging="284"/>
        <w:rPr>
          <w:lang w:val="en-US"/>
        </w:rPr>
      </w:pPr>
      <w:r>
        <w:rPr>
          <w:rStyle w:val="Appelnotedebasdep"/>
        </w:rPr>
        <w:footnoteRef/>
      </w:r>
      <w:r>
        <w:rPr>
          <w:lang w:val="en-US"/>
        </w:rPr>
        <w:tab/>
      </w:r>
      <w:r w:rsidRPr="008B0AD7">
        <w:rPr>
          <w:sz w:val="16"/>
          <w:szCs w:val="16"/>
          <w:lang w:val="en-US"/>
        </w:rPr>
        <w:t>The information provided should allow the interested Applicants to decide whether they will submit an expression of interest or not. In particular, an estimate of the contract size should be indicated (number of experts</w:t>
      </w:r>
      <w:r w:rsidRPr="008B0AD7">
        <w:rPr>
          <w:sz w:val="16"/>
          <w:szCs w:val="16"/>
          <w:lang w:val="en-US"/>
        </w:rPr>
        <w:noBreakHyphen/>
        <w:t>months or budget available, but not both).</w:t>
      </w:r>
    </w:p>
  </w:footnote>
  <w:footnote w:id="6">
    <w:p w:rsidR="00FA6DA7" w:rsidRPr="00380346" w:rsidRDefault="00FA6DA7" w:rsidP="00FA6DA7">
      <w:pPr>
        <w:pStyle w:val="Notedebasdepage"/>
        <w:ind w:left="284" w:hanging="284"/>
        <w:rPr>
          <w:sz w:val="16"/>
          <w:szCs w:val="16"/>
          <w:lang w:val="en-US"/>
        </w:rPr>
      </w:pPr>
      <w:r>
        <w:rPr>
          <w:rStyle w:val="Appelnotedebasdep"/>
        </w:rPr>
        <w:footnoteRef/>
      </w:r>
      <w:r w:rsidRPr="00FA6DA7">
        <w:rPr>
          <w:lang w:val="en-US"/>
        </w:rPr>
        <w:tab/>
      </w:r>
      <w:r w:rsidRPr="00380346">
        <w:rPr>
          <w:sz w:val="16"/>
          <w:szCs w:val="16"/>
          <w:lang w:val="en-US"/>
        </w:rPr>
        <w:t xml:space="preserve">In accordance with </w:t>
      </w:r>
      <w:r w:rsidRPr="00380346">
        <w:rPr>
          <w:i/>
          <w:sz w:val="16"/>
          <w:szCs w:val="16"/>
          <w:lang w:val="en-US"/>
        </w:rPr>
        <w:t>Article 1.</w:t>
      </w:r>
      <w:r w:rsidR="00ED197A" w:rsidRPr="00380346">
        <w:rPr>
          <w:i/>
          <w:sz w:val="16"/>
          <w:szCs w:val="16"/>
          <w:lang w:val="en-US"/>
        </w:rPr>
        <w:t>5</w:t>
      </w:r>
      <w:r w:rsidRPr="00380346">
        <w:rPr>
          <w:i/>
          <w:sz w:val="16"/>
          <w:szCs w:val="16"/>
          <w:lang w:val="en-US"/>
        </w:rPr>
        <w:t>.</w:t>
      </w:r>
      <w:r w:rsidR="00ED197A" w:rsidRPr="00380346">
        <w:rPr>
          <w:i/>
          <w:sz w:val="16"/>
          <w:szCs w:val="16"/>
          <w:lang w:val="en-US"/>
        </w:rPr>
        <w:t>2</w:t>
      </w:r>
      <w:r w:rsidRPr="00380346">
        <w:rPr>
          <w:sz w:val="16"/>
          <w:szCs w:val="16"/>
          <w:lang w:val="en-US"/>
        </w:rPr>
        <w:t> – </w:t>
      </w:r>
      <w:r w:rsidRPr="00380346">
        <w:rPr>
          <w:i/>
          <w:sz w:val="16"/>
          <w:szCs w:val="16"/>
          <w:lang w:val="en-US"/>
        </w:rPr>
        <w:t>Security</w:t>
      </w:r>
      <w:r w:rsidRPr="00380346">
        <w:rPr>
          <w:sz w:val="16"/>
          <w:szCs w:val="16"/>
          <w:lang w:val="en-US"/>
        </w:rPr>
        <w:t xml:space="preserve"> of the Procurement Guidelines for AFD-Financed Contracts in Foreign Countries, if the Services </w:t>
      </w:r>
      <w:r w:rsidR="002236BE" w:rsidRPr="00380346">
        <w:rPr>
          <w:sz w:val="16"/>
          <w:szCs w:val="16"/>
          <w:lang w:val="en-US"/>
        </w:rPr>
        <w:t>to</w:t>
      </w:r>
      <w:r w:rsidRPr="00380346">
        <w:rPr>
          <w:sz w:val="16"/>
          <w:szCs w:val="16"/>
          <w:lang w:val="en-US"/>
        </w:rPr>
        <w:t xml:space="preserve"> be performed are located in an area </w:t>
      </w:r>
      <w:r w:rsidR="00676165">
        <w:rPr>
          <w:sz w:val="16"/>
          <w:szCs w:val="16"/>
          <w:lang w:val="en-US"/>
        </w:rPr>
        <w:t>labelled as</w:t>
      </w:r>
      <w:r w:rsidRPr="00380346">
        <w:rPr>
          <w:sz w:val="16"/>
          <w:szCs w:val="16"/>
          <w:lang w:val="en-US"/>
        </w:rPr>
        <w:t xml:space="preserve"> orange or red by the French Ministry of European and Foreign Affairs</w:t>
      </w:r>
      <w:r w:rsidR="00A24808" w:rsidRPr="00380346">
        <w:rPr>
          <w:sz w:val="16"/>
          <w:szCs w:val="16"/>
          <w:lang w:val="en-US"/>
        </w:rPr>
        <w:t xml:space="preserve"> (or any other French Ministry responsible for the ranking of foreign countries' security condition</w:t>
      </w:r>
      <w:r w:rsidR="006B538E" w:rsidRPr="00380346">
        <w:rPr>
          <w:sz w:val="16"/>
          <w:szCs w:val="16"/>
          <w:lang w:val="en-US"/>
        </w:rPr>
        <w:t>s</w:t>
      </w:r>
      <w:r w:rsidR="00A24808" w:rsidRPr="00380346">
        <w:rPr>
          <w:sz w:val="16"/>
          <w:szCs w:val="16"/>
          <w:lang w:val="en-US"/>
        </w:rPr>
        <w:t>, if applicable)</w:t>
      </w:r>
      <w:r w:rsidRPr="00380346">
        <w:rPr>
          <w:sz w:val="16"/>
          <w:szCs w:val="16"/>
          <w:lang w:val="en-US"/>
        </w:rPr>
        <w:t xml:space="preserve">, the </w:t>
      </w:r>
      <w:r w:rsidR="002236BE" w:rsidRPr="00380346">
        <w:rPr>
          <w:sz w:val="16"/>
          <w:szCs w:val="16"/>
          <w:lang w:val="en-US"/>
        </w:rPr>
        <w:t>C</w:t>
      </w:r>
      <w:r w:rsidRPr="00380346">
        <w:rPr>
          <w:sz w:val="16"/>
          <w:szCs w:val="16"/>
          <w:lang w:val="en-US"/>
        </w:rPr>
        <w:t xml:space="preserve">lient shall include in the </w:t>
      </w:r>
      <w:r w:rsidR="00BD1E54" w:rsidRPr="00380346">
        <w:rPr>
          <w:sz w:val="16"/>
          <w:szCs w:val="16"/>
          <w:lang w:val="en-US"/>
        </w:rPr>
        <w:t>Request</w:t>
      </w:r>
      <w:r w:rsidR="00BD3759" w:rsidRPr="00380346">
        <w:rPr>
          <w:sz w:val="16"/>
          <w:szCs w:val="16"/>
          <w:lang w:val="en-US"/>
        </w:rPr>
        <w:t>s</w:t>
      </w:r>
      <w:r w:rsidR="00BD1E54" w:rsidRPr="00380346">
        <w:rPr>
          <w:sz w:val="16"/>
          <w:szCs w:val="16"/>
          <w:lang w:val="en-US"/>
        </w:rPr>
        <w:t xml:space="preserve"> for Expressions of Interest</w:t>
      </w:r>
      <w:r w:rsidRPr="00380346">
        <w:rPr>
          <w:sz w:val="16"/>
          <w:szCs w:val="16"/>
          <w:lang w:val="en-US"/>
        </w:rPr>
        <w:t xml:space="preserve"> re</w:t>
      </w:r>
      <w:r w:rsidR="00E50EC8" w:rsidRPr="00380346">
        <w:rPr>
          <w:sz w:val="16"/>
          <w:szCs w:val="16"/>
          <w:lang w:val="en-US"/>
        </w:rPr>
        <w:t>quirements relating to security</w:t>
      </w:r>
      <w:r w:rsidRPr="00380346">
        <w:rPr>
          <w:sz w:val="16"/>
          <w:szCs w:val="16"/>
          <w:lang w:val="en-US"/>
        </w:rPr>
        <w:t>.</w:t>
      </w:r>
    </w:p>
  </w:footnote>
  <w:footnote w:id="7">
    <w:p w:rsidR="0096137D" w:rsidRPr="0096137D" w:rsidRDefault="0096137D" w:rsidP="0096137D">
      <w:pPr>
        <w:pStyle w:val="Notedebasdepage"/>
        <w:ind w:left="284" w:hanging="284"/>
        <w:rPr>
          <w:lang w:val="en-US"/>
        </w:rPr>
      </w:pPr>
      <w:r>
        <w:rPr>
          <w:rStyle w:val="Appelnotedebasdep"/>
        </w:rPr>
        <w:footnoteRef/>
      </w:r>
      <w:r>
        <w:rPr>
          <w:lang w:val="en-US"/>
        </w:rPr>
        <w:tab/>
      </w:r>
      <w:r w:rsidRPr="0096137D">
        <w:rPr>
          <w:sz w:val="16"/>
          <w:szCs w:val="16"/>
          <w:lang w:val="en-US"/>
        </w:rPr>
        <w:t>The date specified must be later than three weeks from the date of publication of the notice.</w:t>
      </w:r>
    </w:p>
  </w:footnote>
  <w:footnote w:id="8">
    <w:p w:rsidR="0096137D" w:rsidRPr="0096137D" w:rsidRDefault="0096137D" w:rsidP="0096137D">
      <w:pPr>
        <w:pStyle w:val="Notedebasdepage"/>
        <w:ind w:left="284" w:hanging="284"/>
        <w:rPr>
          <w:lang w:val="en-US"/>
        </w:rPr>
      </w:pPr>
      <w:r>
        <w:rPr>
          <w:rStyle w:val="Appelnotedebasdep"/>
        </w:rPr>
        <w:footnoteRef/>
      </w:r>
      <w:r w:rsidRPr="0096137D">
        <w:rPr>
          <w:lang w:val="en-US"/>
        </w:rPr>
        <w:tab/>
      </w:r>
      <w:r w:rsidRPr="0096137D">
        <w:rPr>
          <w:sz w:val="16"/>
          <w:szCs w:val="16"/>
          <w:lang w:val="en-US"/>
        </w:rPr>
        <w:t>For example, from 9:00 a.</w:t>
      </w:r>
      <w:r>
        <w:rPr>
          <w:sz w:val="16"/>
          <w:szCs w:val="16"/>
          <w:lang w:val="en-US"/>
        </w:rPr>
        <w:t>m. to 5:</w:t>
      </w:r>
      <w:r w:rsidRPr="0096137D">
        <w:rPr>
          <w:sz w:val="16"/>
          <w:szCs w:val="16"/>
          <w:lang w:val="en-US"/>
        </w:rPr>
        <w:t>00</w:t>
      </w:r>
      <w:r>
        <w:rPr>
          <w:sz w:val="16"/>
          <w:szCs w:val="16"/>
          <w:lang w:val="en-US"/>
        </w:rPr>
        <w:t xml:space="preserve"> p.m</w:t>
      </w:r>
      <w:r w:rsidRPr="0096137D">
        <w:rPr>
          <w:sz w:val="16"/>
          <w:szCs w:val="16"/>
          <w:lang w:val="en-US"/>
        </w:rPr>
        <w:t>.</w:t>
      </w:r>
    </w:p>
  </w:footnote>
  <w:footnote w:id="9">
    <w:p w:rsidR="00D95434" w:rsidRPr="007B7EE9" w:rsidRDefault="00D95434" w:rsidP="00D95434">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0">
    <w:p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11">
    <w:p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2">
    <w:p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13">
    <w:p w:rsidR="00E44851" w:rsidRPr="00CA444F"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14">
    <w:p w:rsidR="00E44851" w:rsidRPr="00D14C31"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5">
    <w:p w:rsidR="00E44851" w:rsidRPr="00CA444F"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16">
    <w:p w:rsidR="00E44851" w:rsidRPr="00CA444F" w:rsidRDefault="00E44851" w:rsidP="00E44851">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36403F" w:rsidRDefault="0036403F"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0A41DF">
          <w:rPr>
            <w:noProof/>
          </w:rPr>
          <w:t>iii</w:t>
        </w:r>
        <w:r>
          <w:fldChar w:fldCharType="end"/>
        </w:r>
      </w:p>
    </w:sdtContent>
  </w:sdt>
  <w:p w:rsidR="0036403F" w:rsidRDefault="003640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36403F" w:rsidRDefault="0036403F" w:rsidP="00236530">
        <w:pPr>
          <w:pStyle w:val="En-tte"/>
          <w:pBdr>
            <w:bottom w:val="single" w:sz="4" w:space="1" w:color="auto"/>
          </w:pBdr>
          <w:tabs>
            <w:tab w:val="clear" w:pos="4536"/>
          </w:tabs>
          <w:jc w:val="left"/>
        </w:pPr>
        <w:r>
          <w:t>User's Guid</w:t>
        </w:r>
        <w:r w:rsidR="00DB0076">
          <w:t>e</w:t>
        </w:r>
        <w:r>
          <w:tab/>
        </w:r>
        <w:r>
          <w:fldChar w:fldCharType="begin"/>
        </w:r>
        <w:r>
          <w:instrText>PAGE   \* MERGEFORMAT</w:instrText>
        </w:r>
        <w:r>
          <w:fldChar w:fldCharType="separate"/>
        </w:r>
        <w:r w:rsidR="00245996">
          <w:rPr>
            <w:noProof/>
          </w:rPr>
          <w:t>ii</w:t>
        </w:r>
        <w:r>
          <w:fldChar w:fldCharType="end"/>
        </w:r>
      </w:p>
    </w:sdtContent>
  </w:sdt>
  <w:p w:rsidR="0036403F" w:rsidRDefault="003640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75886"/>
      <w:docPartObj>
        <w:docPartGallery w:val="Page Numbers (Top of Page)"/>
        <w:docPartUnique/>
      </w:docPartObj>
    </w:sdtPr>
    <w:sdtEndPr/>
    <w:sdtContent>
      <w:p w:rsidR="0036403F" w:rsidRDefault="0036403F" w:rsidP="0089729D">
        <w:pPr>
          <w:pStyle w:val="En-tte"/>
          <w:pBdr>
            <w:bottom w:val="single" w:sz="4" w:space="1" w:color="auto"/>
          </w:pBdr>
          <w:tabs>
            <w:tab w:val="clear" w:pos="4536"/>
            <w:tab w:val="clear" w:pos="9072"/>
            <w:tab w:val="right" w:pos="14034"/>
          </w:tabs>
          <w:jc w:val="left"/>
        </w:pPr>
        <w:r>
          <w:t>User's Guide</w:t>
        </w:r>
        <w:r>
          <w:tab/>
        </w:r>
        <w:r>
          <w:fldChar w:fldCharType="begin"/>
        </w:r>
        <w:r>
          <w:instrText>PAGE   \* MERGEFORMAT</w:instrText>
        </w:r>
        <w:r>
          <w:fldChar w:fldCharType="separate"/>
        </w:r>
        <w:r w:rsidR="00245996">
          <w:rPr>
            <w:noProof/>
          </w:rPr>
          <w:t>iii</w:t>
        </w:r>
        <w:r>
          <w:fldChar w:fldCharType="end"/>
        </w:r>
      </w:p>
    </w:sdtContent>
  </w:sdt>
  <w:p w:rsidR="0036403F" w:rsidRDefault="0036403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40336"/>
      <w:docPartObj>
        <w:docPartGallery w:val="Page Numbers (Top of Page)"/>
        <w:docPartUnique/>
      </w:docPartObj>
    </w:sdtPr>
    <w:sdtEndPr/>
    <w:sdtContent>
      <w:p w:rsidR="002C21D9" w:rsidRPr="002C21D9" w:rsidRDefault="002C21D9" w:rsidP="00236530">
        <w:pPr>
          <w:pStyle w:val="En-tte"/>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En-tte"/>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44837"/>
      <w:docPartObj>
        <w:docPartGallery w:val="Page Numbers (Top of Page)"/>
        <w:docPartUnique/>
      </w:docPartObj>
    </w:sdtPr>
    <w:sdtEndPr/>
    <w:sdtContent>
      <w:p w:rsidR="0036403F" w:rsidRPr="0094550F" w:rsidRDefault="0094550F" w:rsidP="0089729D">
        <w:pPr>
          <w:pStyle w:val="En-tte"/>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En-tte"/>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36403F" w:rsidRPr="00001C61" w:rsidRDefault="00001C61" w:rsidP="00DF62BF">
        <w:pPr>
          <w:pStyle w:val="En-tte"/>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4"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5"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6"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2"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8"/>
  </w:num>
  <w:num w:numId="4">
    <w:abstractNumId w:val="21"/>
  </w:num>
  <w:num w:numId="5">
    <w:abstractNumId w:val="68"/>
    <w:lvlOverride w:ilvl="0">
      <w:startOverride w:val="1"/>
    </w:lvlOverride>
  </w:num>
  <w:num w:numId="6">
    <w:abstractNumId w:val="33"/>
  </w:num>
  <w:num w:numId="7">
    <w:abstractNumId w:val="60"/>
  </w:num>
  <w:num w:numId="8">
    <w:abstractNumId w:val="72"/>
  </w:num>
  <w:num w:numId="9">
    <w:abstractNumId w:val="5"/>
  </w:num>
  <w:num w:numId="10">
    <w:abstractNumId w:val="65"/>
  </w:num>
  <w:num w:numId="11">
    <w:abstractNumId w:val="43"/>
  </w:num>
  <w:num w:numId="12">
    <w:abstractNumId w:val="79"/>
  </w:num>
  <w:num w:numId="13">
    <w:abstractNumId w:val="9"/>
  </w:num>
  <w:num w:numId="14">
    <w:abstractNumId w:val="51"/>
  </w:num>
  <w:num w:numId="15">
    <w:abstractNumId w:val="3"/>
  </w:num>
  <w:num w:numId="16">
    <w:abstractNumId w:val="14"/>
  </w:num>
  <w:num w:numId="17">
    <w:abstractNumId w:val="68"/>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69"/>
  </w:num>
  <w:num w:numId="21">
    <w:abstractNumId w:val="59"/>
  </w:num>
  <w:num w:numId="22">
    <w:abstractNumId w:val="15"/>
  </w:num>
  <w:num w:numId="23">
    <w:abstractNumId w:val="45"/>
  </w:num>
  <w:num w:numId="24">
    <w:abstractNumId w:val="20"/>
  </w:num>
  <w:num w:numId="25">
    <w:abstractNumId w:val="48"/>
  </w:num>
  <w:num w:numId="26">
    <w:abstractNumId w:val="78"/>
  </w:num>
  <w:num w:numId="27">
    <w:abstractNumId w:val="42"/>
  </w:num>
  <w:num w:numId="28">
    <w:abstractNumId w:val="44"/>
  </w:num>
  <w:num w:numId="29">
    <w:abstractNumId w:val="10"/>
  </w:num>
  <w:num w:numId="30">
    <w:abstractNumId w:val="61"/>
  </w:num>
  <w:num w:numId="31">
    <w:abstractNumId w:val="77"/>
  </w:num>
  <w:num w:numId="32">
    <w:abstractNumId w:val="37"/>
  </w:num>
  <w:num w:numId="33">
    <w:abstractNumId w:val="28"/>
  </w:num>
  <w:num w:numId="34">
    <w:abstractNumId w:val="46"/>
  </w:num>
  <w:num w:numId="35">
    <w:abstractNumId w:val="24"/>
  </w:num>
  <w:num w:numId="36">
    <w:abstractNumId w:val="58"/>
  </w:num>
  <w:num w:numId="37">
    <w:abstractNumId w:val="41"/>
  </w:num>
  <w:num w:numId="38">
    <w:abstractNumId w:val="74"/>
  </w:num>
  <w:num w:numId="39">
    <w:abstractNumId w:val="81"/>
  </w:num>
  <w:num w:numId="40">
    <w:abstractNumId w:val="16"/>
  </w:num>
  <w:num w:numId="41">
    <w:abstractNumId w:val="4"/>
  </w:num>
  <w:num w:numId="42">
    <w:abstractNumId w:val="1"/>
  </w:num>
  <w:num w:numId="43">
    <w:abstractNumId w:val="26"/>
  </w:num>
  <w:num w:numId="44">
    <w:abstractNumId w:val="36"/>
  </w:num>
  <w:num w:numId="45">
    <w:abstractNumId w:val="80"/>
  </w:num>
  <w:num w:numId="46">
    <w:abstractNumId w:val="82"/>
  </w:num>
  <w:num w:numId="47">
    <w:abstractNumId w:val="32"/>
  </w:num>
  <w:num w:numId="48">
    <w:abstractNumId w:val="64"/>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3"/>
  </w:num>
  <w:num w:numId="56">
    <w:abstractNumId w:val="23"/>
  </w:num>
  <w:num w:numId="57">
    <w:abstractNumId w:val="8"/>
  </w:num>
  <w:num w:numId="58">
    <w:abstractNumId w:val="71"/>
  </w:num>
  <w:num w:numId="59">
    <w:abstractNumId w:val="54"/>
  </w:num>
  <w:num w:numId="60">
    <w:abstractNumId w:val="52"/>
  </w:num>
  <w:num w:numId="61">
    <w:abstractNumId w:val="63"/>
  </w:num>
  <w:num w:numId="62">
    <w:abstractNumId w:val="2"/>
  </w:num>
  <w:num w:numId="63">
    <w:abstractNumId w:val="22"/>
  </w:num>
  <w:num w:numId="64">
    <w:abstractNumId w:val="40"/>
  </w:num>
  <w:num w:numId="65">
    <w:abstractNumId w:val="83"/>
  </w:num>
  <w:num w:numId="66">
    <w:abstractNumId w:val="62"/>
  </w:num>
  <w:num w:numId="67">
    <w:abstractNumId w:val="75"/>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0"/>
  </w:num>
  <w:num w:numId="75">
    <w:abstractNumId w:val="29"/>
  </w:num>
  <w:num w:numId="76">
    <w:abstractNumId w:val="57"/>
  </w:num>
  <w:num w:numId="77">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revisionView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404A2"/>
    <w:rsid w:val="000441A6"/>
    <w:rsid w:val="00045BFB"/>
    <w:rsid w:val="00046D55"/>
    <w:rsid w:val="00047633"/>
    <w:rsid w:val="0005163E"/>
    <w:rsid w:val="00051933"/>
    <w:rsid w:val="0005305B"/>
    <w:rsid w:val="000574D8"/>
    <w:rsid w:val="00057B69"/>
    <w:rsid w:val="0006092E"/>
    <w:rsid w:val="00060BBB"/>
    <w:rsid w:val="00061C2B"/>
    <w:rsid w:val="00063E16"/>
    <w:rsid w:val="00064646"/>
    <w:rsid w:val="00066C39"/>
    <w:rsid w:val="00067E0B"/>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5695"/>
    <w:rsid w:val="002D5BD5"/>
    <w:rsid w:val="002E015C"/>
    <w:rsid w:val="002E4012"/>
    <w:rsid w:val="002E4374"/>
    <w:rsid w:val="002E65F3"/>
    <w:rsid w:val="002F06B1"/>
    <w:rsid w:val="002F1D25"/>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3032"/>
    <w:rsid w:val="00393C74"/>
    <w:rsid w:val="003A4887"/>
    <w:rsid w:val="003A726E"/>
    <w:rsid w:val="003B3164"/>
    <w:rsid w:val="003B4734"/>
    <w:rsid w:val="003B5C27"/>
    <w:rsid w:val="003C0768"/>
    <w:rsid w:val="003C7C88"/>
    <w:rsid w:val="003D33B2"/>
    <w:rsid w:val="003D4B60"/>
    <w:rsid w:val="003D5ABE"/>
    <w:rsid w:val="003E15E2"/>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D47"/>
    <w:rsid w:val="004F5827"/>
    <w:rsid w:val="004F5AC5"/>
    <w:rsid w:val="004F63CF"/>
    <w:rsid w:val="00503E52"/>
    <w:rsid w:val="00504C22"/>
    <w:rsid w:val="0051094C"/>
    <w:rsid w:val="00512643"/>
    <w:rsid w:val="005145B2"/>
    <w:rsid w:val="00523248"/>
    <w:rsid w:val="0052640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7A96"/>
    <w:rsid w:val="0069096A"/>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D43"/>
    <w:rsid w:val="00761FD2"/>
    <w:rsid w:val="007638B7"/>
    <w:rsid w:val="007643A2"/>
    <w:rsid w:val="0076652B"/>
    <w:rsid w:val="007732A9"/>
    <w:rsid w:val="00776759"/>
    <w:rsid w:val="00782C03"/>
    <w:rsid w:val="007831A9"/>
    <w:rsid w:val="007855FF"/>
    <w:rsid w:val="007906B7"/>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30291"/>
    <w:rsid w:val="0083132D"/>
    <w:rsid w:val="0083155B"/>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56DF"/>
    <w:rsid w:val="008A63D3"/>
    <w:rsid w:val="008B0AD7"/>
    <w:rsid w:val="008B3D22"/>
    <w:rsid w:val="008B5B44"/>
    <w:rsid w:val="008B7836"/>
    <w:rsid w:val="008C070E"/>
    <w:rsid w:val="008C0F77"/>
    <w:rsid w:val="008C58EF"/>
    <w:rsid w:val="008D410F"/>
    <w:rsid w:val="008E77E1"/>
    <w:rsid w:val="008E7A28"/>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C00F49"/>
    <w:rsid w:val="00C01D9A"/>
    <w:rsid w:val="00C02589"/>
    <w:rsid w:val="00C02F2B"/>
    <w:rsid w:val="00C05ABF"/>
    <w:rsid w:val="00C063D7"/>
    <w:rsid w:val="00C06829"/>
    <w:rsid w:val="00C11CB5"/>
    <w:rsid w:val="00C1321B"/>
    <w:rsid w:val="00C21E39"/>
    <w:rsid w:val="00C2506F"/>
    <w:rsid w:val="00C26B0B"/>
    <w:rsid w:val="00C324F1"/>
    <w:rsid w:val="00C3727A"/>
    <w:rsid w:val="00C37D01"/>
    <w:rsid w:val="00C41189"/>
    <w:rsid w:val="00C42120"/>
    <w:rsid w:val="00C433C7"/>
    <w:rsid w:val="00C43896"/>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3E8C"/>
    <w:rsid w:val="00DD798A"/>
    <w:rsid w:val="00DE086F"/>
    <w:rsid w:val="00DE11E6"/>
    <w:rsid w:val="00DE37C7"/>
    <w:rsid w:val="00DE3BA4"/>
    <w:rsid w:val="00DE479F"/>
    <w:rsid w:val="00DF3E2E"/>
    <w:rsid w:val="00DF5B76"/>
    <w:rsid w:val="00DF62BF"/>
    <w:rsid w:val="00DF6F06"/>
    <w:rsid w:val="00E00B26"/>
    <w:rsid w:val="00E00C2E"/>
    <w:rsid w:val="00E0214C"/>
    <w:rsid w:val="00E05749"/>
    <w:rsid w:val="00E11155"/>
    <w:rsid w:val="00E14D90"/>
    <w:rsid w:val="00E1510B"/>
    <w:rsid w:val="00E162F7"/>
    <w:rsid w:val="00E21A02"/>
    <w:rsid w:val="00E27569"/>
    <w:rsid w:val="00E3324C"/>
    <w:rsid w:val="00E34CD1"/>
    <w:rsid w:val="00E422C4"/>
    <w:rsid w:val="00E427B0"/>
    <w:rsid w:val="00E44851"/>
    <w:rsid w:val="00E50EC8"/>
    <w:rsid w:val="00E561F6"/>
    <w:rsid w:val="00E579AE"/>
    <w:rsid w:val="00E63150"/>
    <w:rsid w:val="00E653B9"/>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1BF6"/>
    <w:rsid w:val="00F00506"/>
    <w:rsid w:val="00F02CC1"/>
    <w:rsid w:val="00F073BB"/>
    <w:rsid w:val="00F10870"/>
    <w:rsid w:val="00F13400"/>
    <w:rsid w:val="00F16366"/>
    <w:rsid w:val="00F26F6E"/>
    <w:rsid w:val="00F303AD"/>
    <w:rsid w:val="00F31E95"/>
    <w:rsid w:val="00F40318"/>
    <w:rsid w:val="00F4108E"/>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Lienhypertextesuivivisit">
    <w:name w:val="FollowedHyperlink"/>
    <w:basedOn w:val="Policepardfaut"/>
    <w:uiPriority w:val="99"/>
    <w:semiHidden/>
    <w:unhideWhenUsed/>
    <w:rsid w:val="004E1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afd.fr/fr"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8B66-3815-46EA-BED5-9F288AC1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4911</Words>
  <Characters>27016</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2018-11-16T15:37:00Z</cp:lastPrinted>
  <dcterms:created xsi:type="dcterms:W3CDTF">2024-02-05T15:07:00Z</dcterms:created>
  <dcterms:modified xsi:type="dcterms:W3CDTF">2024-02-05T15:07:00Z</dcterms:modified>
</cp:coreProperties>
</file>